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45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№1-5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ind w:firstLine="545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0055-01-2020-000024-19</w:t>
      </w:r>
    </w:p>
    <w:p>
      <w:pPr>
        <w:spacing w:before="0" w:after="0"/>
        <w:ind w:firstLine="545"/>
        <w:jc w:val="right"/>
        <w:rPr>
          <w:sz w:val="28"/>
          <w:szCs w:val="28"/>
        </w:rPr>
      </w:pPr>
    </w:p>
    <w:p>
      <w:pPr>
        <w:keepNext/>
        <w:spacing w:before="0" w:after="0"/>
        <w:ind w:firstLine="54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eastAsia="Times New Roman" w:hAnsi="Times New Roman" w:cs="Times New Roman"/>
          <w:sz w:val="28"/>
          <w:szCs w:val="28"/>
        </w:rPr>
        <w:t>февраля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№54 Красногвардейского судебного района Республики Крым Чернецкая И.В.,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Нестеровой И.Г.,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участием: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обвинителя Шостака О.В.,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подсудимой </w:t>
      </w:r>
      <w:r>
        <w:rPr>
          <w:rFonts w:ascii="Times New Roman" w:eastAsia="Times New Roman" w:hAnsi="Times New Roman" w:cs="Times New Roman"/>
          <w:sz w:val="28"/>
          <w:szCs w:val="28"/>
        </w:rPr>
        <w:t>Сулеймановой Э.С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Кутырева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уголовное дело по обвинению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Сулеймановой </w:t>
      </w:r>
      <w:r>
        <w:rPr>
          <w:rStyle w:val="cat-UserDefinedgrp-44rplc-12"/>
          <w:rFonts w:ascii="Times New Roman" w:eastAsia="Times New Roman" w:hAnsi="Times New Roman" w:cs="Times New Roman"/>
          <w:sz w:val="28"/>
          <w:szCs w:val="28"/>
        </w:rPr>
        <w:t>Э.С.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63rplc-15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Style w:val="cat-UserDefinedgrp-45rplc-17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зарегистрированной по адресу: </w:t>
      </w:r>
      <w:r>
        <w:rPr>
          <w:rStyle w:val="cat-UserDefinedgrp-46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47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ст.322.3 УК РФ,</w:t>
      </w:r>
    </w:p>
    <w:p>
      <w:pPr>
        <w:spacing w:before="0" w:after="0"/>
        <w:ind w:firstLine="54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Органами дознания </w:t>
      </w:r>
      <w:r>
        <w:rPr>
          <w:rFonts w:ascii="Times New Roman" w:eastAsia="Times New Roman" w:hAnsi="Times New Roman" w:cs="Times New Roman"/>
          <w:sz w:val="28"/>
          <w:szCs w:val="28"/>
        </w:rPr>
        <w:t>Сулейманова Э.С</w:t>
      </w:r>
      <w:r>
        <w:rPr>
          <w:rFonts w:ascii="Times New Roman" w:eastAsia="Times New Roman" w:hAnsi="Times New Roman" w:cs="Times New Roman"/>
          <w:sz w:val="28"/>
          <w:szCs w:val="28"/>
        </w:rPr>
        <w:t>. обвиняется в том, что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фиктивную постановку на учет иностранного гражданина по месту пребывания в жилом помещении в Российской Федерации при следующих обстоятельствах: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Сулейманова </w:t>
      </w:r>
      <w:r>
        <w:rPr>
          <w:rStyle w:val="cat-UserDefinedgrp-48rplc-26"/>
          <w:rFonts w:ascii="Times New Roman" w:eastAsia="Times New Roman" w:hAnsi="Times New Roman" w:cs="Times New Roman"/>
          <w:sz w:val="28"/>
          <w:szCs w:val="28"/>
        </w:rPr>
        <w:t>Э.С.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будучи зарегистрированным в жилом доме, расположенном по адресу: </w:t>
      </w:r>
      <w:r>
        <w:rPr>
          <w:rStyle w:val="cat-UserDefinedgrp-49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предвидя возможность наступления общественно опасных последствий, не желая, но сознательно допуская их, получив информацию о необходимости уведомлять органы миграционного контроля о месте пребывания иностранных граждан с целью соблюдения установленного порядка регистрации, передвижения и выбора места жительства указанными лицами, понимая, что без данного уведомления их пребывание на территории Российской Федерации незаконно, в нарушение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23, 25 ч. 3 постановления Правительства Российской Федерации от 15.01.2007 № 9 «О порядке осуществления миграционного учёта иностранных граждан или лиц без гражданства в Российской Федерации», п. 6 ч. 1 ст. 2, ст. 4, ч. 1 ст. 14, ст. 20, ч. 1 ст. 22 Федерального закона от 18.07.2006 № 109 «О миграционном учёте иностранных граждан и лиц без гражданства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осознавая, что её действия незаконны, организовала фиктивную постановку на учет иностранных граждан по месту пребывания в жилом помещении на территории Российской Федерации, путем передачи в соответствующие органы уведомления о прибытии иностранных гражданин в место пребывания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r>
        <w:rPr>
          <w:rStyle w:val="cat-UserDefinedgrp-50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содержащие недостоверную информацию.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27.09.2019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дневное время суток, Сулейманова Э.С., находясь в помещении </w:t>
      </w:r>
      <w:r>
        <w:rPr>
          <w:rStyle w:val="cat-UserDefinedgrp-51rplc-40"/>
          <w:rFonts w:ascii="Times New Roman" w:eastAsia="Times New Roman" w:hAnsi="Times New Roman" w:cs="Times New Roman"/>
          <w:sz w:val="28"/>
          <w:szCs w:val="28"/>
        </w:rPr>
        <w:t>НАИМЕНОВАНИЕ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расположенном по адресу: </w:t>
      </w:r>
      <w:r>
        <w:rPr>
          <w:rStyle w:val="cat-UserDefinedgrp-52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собственноручно заполнила бланк уведомления </w:t>
      </w:r>
      <w:r>
        <w:rPr>
          <w:rStyle w:val="cat-UserDefinedgrp-53rplc-44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прибытии в место пребывания соответствующего образца, установленного Федеральным законом от 18.07.2006 № 109 «О миграционном учете иностранных граждан и лиц без гражданства в Российской Федерации» на имя гражданина </w:t>
      </w:r>
      <w:r>
        <w:rPr>
          <w:rStyle w:val="cat-UserDefinedgrp-54rplc-48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этого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Сулейманова Э.С., достоверно зная, что гражданка </w:t>
      </w:r>
      <w:r>
        <w:rPr>
          <w:rStyle w:val="cat-UserDefinedgrp-55rplc-52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 её регистрации пребывать не будет, поскольку фактически жилое помещение по указанному адресу ей не предоставлялось, заверила своей подписью уведомление о прибытии иностранного гражданина в место пребывания, которое передала сотруднику </w:t>
      </w:r>
      <w:r>
        <w:rPr>
          <w:rStyle w:val="cat-UserDefinedgrp-51rplc-54"/>
          <w:rFonts w:ascii="Times New Roman" w:eastAsia="Times New Roman" w:hAnsi="Times New Roman" w:cs="Times New Roman"/>
          <w:sz w:val="28"/>
          <w:szCs w:val="28"/>
        </w:rPr>
        <w:t>НАИМЕНОВАНИЕ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указав в нем гражданку </w:t>
      </w:r>
      <w:r>
        <w:rPr>
          <w:rStyle w:val="cat-UserDefinedgrp-56rplc-56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местом ее пребывания жилое помещение, расположенное по адресу: </w:t>
      </w:r>
      <w:r>
        <w:rPr>
          <w:rStyle w:val="cat-UserDefinedgrp-57rplc-59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документов, переданных Сулеймановой Э.С., </w:t>
      </w:r>
      <w:r>
        <w:rPr>
          <w:rStyle w:val="cat-UserDefinedgrp-58rplc-61"/>
          <w:rFonts w:ascii="Times New Roman" w:eastAsia="Times New Roman" w:hAnsi="Times New Roman" w:cs="Times New Roman"/>
          <w:sz w:val="28"/>
          <w:szCs w:val="28"/>
        </w:rPr>
        <w:t>НАИМЕНОВАНИЕ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поставлена на миграционный учет гражданка </w:t>
      </w:r>
      <w:r>
        <w:rPr>
          <w:rStyle w:val="cat-UserDefinedgrp-59rplc-63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UserDefinedgrp-60rplc-66"/>
          <w:rFonts w:ascii="Times New Roman" w:eastAsia="Times New Roman" w:hAnsi="Times New Roman" w:cs="Times New Roman"/>
          <w:sz w:val="28"/>
          <w:szCs w:val="28"/>
        </w:rPr>
        <w:t>ПЕРИОД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Вследствие вышеуказанных действий Сулейманова Э.С. нарушила требования ч. 3 ст. 7 Федерального закона от 18.07.2006 № 109 «О миграционном учете иностранных граждан и лиц без гражданства в Российской Федерации», в соответствии с которой временно прибывший в Российскую Федерацию иностранный гражданин подлежит учету по месту пребывания, чем лишила возможности </w:t>
      </w:r>
      <w:r>
        <w:rPr>
          <w:rStyle w:val="cat-UserDefinedgrp-61rplc-70"/>
          <w:rFonts w:ascii="Times New Roman" w:eastAsia="Times New Roman" w:hAnsi="Times New Roman" w:cs="Times New Roman"/>
          <w:sz w:val="28"/>
          <w:szCs w:val="28"/>
        </w:rPr>
        <w:t>НАИМЕНОВАНИЕ ОРГАНА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органы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отслеживающие исполнение законодательных актов Российской Федерации, осуществлять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указанными иностранными гражданами правил миграционного учета и за их передвижениями на территории Российской Федерации.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заседании,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ой Сулеймановой Э.С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заявлено ходатайство о прекращении в отношении него уголовного дела согласно примечанию к данной статье. 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Сулейманова Э.С</w:t>
      </w:r>
      <w:r>
        <w:rPr>
          <w:rFonts w:ascii="Times New Roman" w:eastAsia="Times New Roman" w:hAnsi="Times New Roman" w:cs="Times New Roman"/>
          <w:sz w:val="28"/>
          <w:szCs w:val="28"/>
        </w:rPr>
        <w:t>. пояснил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что правовые последствия прекращения уголовного дела, в том числе, что данное основание не относится к числу реабилитирующих,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известны, настаивал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прекращении уголовного дела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отношении не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пояснив, что свою вину в инкриминируемом деянии он признает полностью, все обстоятельства в обвинительном акте </w:t>
      </w:r>
      <w:r>
        <w:rPr>
          <w:rFonts w:ascii="Times New Roman" w:eastAsia="Times New Roman" w:hAnsi="Times New Roman" w:cs="Times New Roman"/>
          <w:sz w:val="28"/>
          <w:szCs w:val="28"/>
        </w:rPr>
        <w:t>указаны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верно.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Кутырев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>. поддержал данное ходатайство, просил уголовное дело в отношении его подзащитной прекратить.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обвинитель, высказал позицию о возможности прекращения уголовного дела, поскольку согласно примечанию 2 к ст. 322.3 УК </w:t>
      </w:r>
      <w:r>
        <w:rPr>
          <w:rFonts w:ascii="Times New Roman" w:eastAsia="Times New Roman" w:hAnsi="Times New Roman" w:cs="Times New Roman"/>
          <w:sz w:val="28"/>
          <w:szCs w:val="28"/>
        </w:rPr>
        <w:t>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Выслушав мнения участников процесса, исследовав материалы дела, мировой судья приходит к выводу о наличии достаточных оснований для прекращения уголовного дела, учитывая следующее.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примечанию 2 к статье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материалов дела следует, что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 Сулейманова Э.С</w:t>
      </w:r>
      <w:r>
        <w:rPr>
          <w:rFonts w:ascii="Times New Roman" w:eastAsia="Times New Roman" w:hAnsi="Times New Roman" w:cs="Times New Roman"/>
          <w:sz w:val="28"/>
          <w:szCs w:val="28"/>
        </w:rPr>
        <w:t>. обвиняется в совершении преступления, предусмотренного ст. 322.3 УК РФ, т.е. в фиктивной постановке на учет иностранного гражданина по месту пребывания в жилом помещении Российской Федерации.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Сулейманова Э.С</w:t>
      </w:r>
      <w:r>
        <w:rPr>
          <w:rFonts w:ascii="Times New Roman" w:eastAsia="Times New Roman" w:hAnsi="Times New Roman" w:cs="Times New Roman"/>
          <w:sz w:val="28"/>
          <w:szCs w:val="28"/>
        </w:rPr>
        <w:t>. полностью осознал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содеянное, активно сотрудничал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дознанием, которое проводилось в сокращенной форме по ходатайству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Вмененное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преступление относится к категории небольшой тяжести и не представляет большой общественной опасности.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мировой судья считает необходимым отметить, что согласно примечанию 1 к статье 322.3 УК РФ под фиктивной постановкой на учет иностранных граждан по месту пребывания в жилых помещениях в Российской Федерации понимается постановка их на учет по месту пребывания в жилых помещениях без намерения пребывать (проживать) в этих помещениях или без намерения принимающей стороны предоставить им эти помещения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пребывания (проживания).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указано в примечании 2 к статье 322.3 УК РФ, основанием для освобождения от уголовной ответственности по статье 322.3 УК РФ является любое способствование раскрытию этого преступления, что в данном случае имело место быть.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>кроме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прямо в нем предусмотренных.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Составов иных преступлений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Сулеймановой Э.С</w:t>
      </w:r>
      <w:r>
        <w:rPr>
          <w:rFonts w:ascii="Times New Roman" w:eastAsia="Times New Roman" w:hAnsi="Times New Roman" w:cs="Times New Roman"/>
          <w:sz w:val="28"/>
          <w:szCs w:val="28"/>
        </w:rPr>
        <w:t>. не содержится.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Сулейманова Э.С</w:t>
      </w:r>
      <w:r>
        <w:rPr>
          <w:rFonts w:ascii="Times New Roman" w:eastAsia="Times New Roman" w:hAnsi="Times New Roman" w:cs="Times New Roman"/>
          <w:sz w:val="28"/>
          <w:szCs w:val="28"/>
        </w:rPr>
        <w:t>. свою вину в предъявленном обвинении 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полностью, раскаял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содеянном, активно способствовал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раскрытию преступления.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смыслу пункта 7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этом выполнения общих условий, предусмотренных ч. 1 ст. 75 УК РФ, не требуется.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выше обстоятельствах мировой судья считает необходимым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Сулеймановой Э.С</w:t>
      </w:r>
      <w:r>
        <w:rPr>
          <w:rFonts w:ascii="Times New Roman" w:eastAsia="Times New Roman" w:hAnsi="Times New Roman" w:cs="Times New Roman"/>
          <w:sz w:val="28"/>
          <w:szCs w:val="28"/>
        </w:rPr>
        <w:t>. прекратить на основании примечания 2 к статье 322.3 УК РФ, ввиду способствования раскрытию указанного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по данному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Сулеймановой Э.С</w:t>
      </w:r>
      <w:r>
        <w:rPr>
          <w:rFonts w:ascii="Times New Roman" w:eastAsia="Times New Roman" w:hAnsi="Times New Roman" w:cs="Times New Roman"/>
          <w:sz w:val="28"/>
          <w:szCs w:val="28"/>
        </w:rPr>
        <w:t>. следует оставить без изменения до вступления постановления в законную силу.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уголовному делу хранить в материалах дела.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Кутыреву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>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примечания 2 к статье 322.3 Уголовного кодекса Российской Федерации, руководствуясь ст. ст. 254, 256 Уголовно-процессуального кодекса Российской Федерации, мировой судья,</w:t>
      </w: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eastAsia="Times New Roman" w:hAnsi="Times New Roman" w:cs="Times New Roman"/>
          <w:sz w:val="28"/>
          <w:szCs w:val="28"/>
        </w:rPr>
        <w:t>Сулейманов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62rplc-86"/>
          <w:rFonts w:ascii="Times New Roman" w:eastAsia="Times New Roman" w:hAnsi="Times New Roman" w:cs="Times New Roman"/>
          <w:sz w:val="28"/>
          <w:szCs w:val="28"/>
        </w:rPr>
        <w:t>Э.С.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 уголовной ответственности по ст. 322.3 УК РФ на основании примечания 2 к статье 322.3 Уголовного кодекса Российской Федерации ввиду способствования раскрытию указанного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Сулеймановой </w:t>
      </w:r>
      <w:r>
        <w:rPr>
          <w:rStyle w:val="cat-UserDefinedgrp-44rplc-90"/>
          <w:rFonts w:ascii="Times New Roman" w:eastAsia="Times New Roman" w:hAnsi="Times New Roman" w:cs="Times New Roman"/>
          <w:sz w:val="28"/>
          <w:szCs w:val="28"/>
        </w:rPr>
        <w:t>Э.С.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63rplc-94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>, обвиняемого в совершении преступления, предусмотренного ст. 322.3 УК РФ, прекратить.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</w:t>
      </w:r>
      <w:r>
        <w:rPr>
          <w:rFonts w:ascii="Times New Roman" w:eastAsia="Times New Roman" w:hAnsi="Times New Roman" w:cs="Times New Roman"/>
          <w:sz w:val="28"/>
          <w:szCs w:val="28"/>
        </w:rPr>
        <w:t>Сулеймановой Э.С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оставить без изменения до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доказательства: уведомление о прибытии иностранного гражданина или лица без гражданства в ме</w:t>
      </w:r>
      <w:r>
        <w:rPr>
          <w:rFonts w:ascii="Times New Roman" w:eastAsia="Times New Roman" w:hAnsi="Times New Roman" w:cs="Times New Roman"/>
          <w:sz w:val="28"/>
          <w:szCs w:val="28"/>
        </w:rPr>
        <w:t>сто пребывания;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играционная карта </w:t>
      </w:r>
      <w:r>
        <w:rPr>
          <w:rStyle w:val="cat-UserDefinedgrp-64rplc-96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>;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опия паспорта </w:t>
      </w:r>
      <w:r>
        <w:rPr>
          <w:rStyle w:val="cat-UserDefinedgrp-65rplc-97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миграционной карты </w:t>
      </w:r>
      <w:r>
        <w:rPr>
          <w:rStyle w:val="cat-UserDefinedgrp-64rplc-100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имя </w:t>
      </w:r>
      <w:r>
        <w:rPr>
          <w:rStyle w:val="cat-UserDefinedgrp-66rplc-101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паспорта Сулеймановой </w:t>
      </w:r>
      <w:r>
        <w:rPr>
          <w:rStyle w:val="cat-UserDefinedgrp-44rplc-105"/>
          <w:rFonts w:ascii="Times New Roman" w:eastAsia="Times New Roman" w:hAnsi="Times New Roman" w:cs="Times New Roman"/>
          <w:sz w:val="28"/>
          <w:szCs w:val="28"/>
        </w:rPr>
        <w:t>Э.С.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67rplc-108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конверт почтовый, на котором имеется данные отправителя «Сулейманова Э.С. </w:t>
      </w:r>
      <w:r>
        <w:rPr>
          <w:rStyle w:val="cat-UserDefinedgrp-68rplc-1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почтовая опись;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уведомление о прибытии иностранного гражданина или лица без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ражданства в место пребывания, </w:t>
      </w:r>
      <w:r>
        <w:rPr>
          <w:rFonts w:ascii="Times New Roman" w:eastAsia="Times New Roman" w:hAnsi="Times New Roman" w:cs="Times New Roman"/>
          <w:sz w:val="28"/>
          <w:szCs w:val="28"/>
        </w:rPr>
        <w:t>– хранить в материалах дела.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10 ст. 316,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Кутыреву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отнести за счет средств федерального бюджета. 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со дня его провозглашения путем подачи жалобы или представления.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мирового судьи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 Чернецкая</w:t>
      </w:r>
    </w:p>
    <w:p>
      <w:pPr>
        <w:spacing w:before="0" w:after="0"/>
        <w:ind w:firstLine="54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12">
    <w:name w:val="cat-UserDefined grp-44 rplc-12"/>
    <w:basedOn w:val="DefaultParagraphFont"/>
  </w:style>
  <w:style w:type="character" w:customStyle="1" w:styleId="cat-UserDefinedgrp-63rplc-15">
    <w:name w:val="cat-UserDefined grp-63 rplc-15"/>
    <w:basedOn w:val="DefaultParagraphFont"/>
  </w:style>
  <w:style w:type="character" w:customStyle="1" w:styleId="cat-UserDefinedgrp-45rplc-17">
    <w:name w:val="cat-UserDefined grp-45 rplc-17"/>
    <w:basedOn w:val="DefaultParagraphFont"/>
  </w:style>
  <w:style w:type="character" w:customStyle="1" w:styleId="cat-UserDefinedgrp-46rplc-20">
    <w:name w:val="cat-UserDefined grp-46 rplc-20"/>
    <w:basedOn w:val="DefaultParagraphFont"/>
  </w:style>
  <w:style w:type="character" w:customStyle="1" w:styleId="cat-UserDefinedgrp-47rplc-21">
    <w:name w:val="cat-UserDefined grp-47 rplc-21"/>
    <w:basedOn w:val="DefaultParagraphFont"/>
  </w:style>
  <w:style w:type="character" w:customStyle="1" w:styleId="cat-UserDefinedgrp-48rplc-26">
    <w:name w:val="cat-UserDefined grp-48 rplc-26"/>
    <w:basedOn w:val="DefaultParagraphFont"/>
  </w:style>
  <w:style w:type="character" w:customStyle="1" w:styleId="cat-UserDefinedgrp-49rplc-29">
    <w:name w:val="cat-UserDefined grp-49 rplc-29"/>
    <w:basedOn w:val="DefaultParagraphFont"/>
  </w:style>
  <w:style w:type="character" w:customStyle="1" w:styleId="cat-UserDefinedgrp-50rplc-36">
    <w:name w:val="cat-UserDefined grp-50 rplc-36"/>
    <w:basedOn w:val="DefaultParagraphFont"/>
  </w:style>
  <w:style w:type="character" w:customStyle="1" w:styleId="cat-UserDefinedgrp-51rplc-40">
    <w:name w:val="cat-UserDefined grp-51 rplc-40"/>
    <w:basedOn w:val="DefaultParagraphFont"/>
  </w:style>
  <w:style w:type="character" w:customStyle="1" w:styleId="cat-UserDefinedgrp-52rplc-43">
    <w:name w:val="cat-UserDefined grp-52 rplc-43"/>
    <w:basedOn w:val="DefaultParagraphFont"/>
  </w:style>
  <w:style w:type="character" w:customStyle="1" w:styleId="cat-UserDefinedgrp-53rplc-44">
    <w:name w:val="cat-UserDefined grp-53 rplc-44"/>
    <w:basedOn w:val="DefaultParagraphFont"/>
  </w:style>
  <w:style w:type="character" w:customStyle="1" w:styleId="cat-UserDefinedgrp-54rplc-48">
    <w:name w:val="cat-UserDefined grp-54 rplc-48"/>
    <w:basedOn w:val="DefaultParagraphFont"/>
  </w:style>
  <w:style w:type="character" w:customStyle="1" w:styleId="cat-UserDefinedgrp-55rplc-52">
    <w:name w:val="cat-UserDefined grp-55 rplc-52"/>
    <w:basedOn w:val="DefaultParagraphFont"/>
  </w:style>
  <w:style w:type="character" w:customStyle="1" w:styleId="cat-UserDefinedgrp-51rplc-54">
    <w:name w:val="cat-UserDefined grp-51 rplc-54"/>
    <w:basedOn w:val="DefaultParagraphFont"/>
  </w:style>
  <w:style w:type="character" w:customStyle="1" w:styleId="cat-UserDefinedgrp-56rplc-56">
    <w:name w:val="cat-UserDefined grp-56 rplc-56"/>
    <w:basedOn w:val="DefaultParagraphFont"/>
  </w:style>
  <w:style w:type="character" w:customStyle="1" w:styleId="cat-UserDefinedgrp-57rplc-59">
    <w:name w:val="cat-UserDefined grp-57 rplc-59"/>
    <w:basedOn w:val="DefaultParagraphFont"/>
  </w:style>
  <w:style w:type="character" w:customStyle="1" w:styleId="cat-UserDefinedgrp-58rplc-61">
    <w:name w:val="cat-UserDefined grp-58 rplc-61"/>
    <w:basedOn w:val="DefaultParagraphFont"/>
  </w:style>
  <w:style w:type="character" w:customStyle="1" w:styleId="cat-UserDefinedgrp-59rplc-63">
    <w:name w:val="cat-UserDefined grp-59 rplc-63"/>
    <w:basedOn w:val="DefaultParagraphFont"/>
  </w:style>
  <w:style w:type="character" w:customStyle="1" w:styleId="cat-UserDefinedgrp-60rplc-66">
    <w:name w:val="cat-UserDefined grp-60 rplc-66"/>
    <w:basedOn w:val="DefaultParagraphFont"/>
  </w:style>
  <w:style w:type="character" w:customStyle="1" w:styleId="cat-UserDefinedgrp-61rplc-70">
    <w:name w:val="cat-UserDefined grp-61 rplc-70"/>
    <w:basedOn w:val="DefaultParagraphFont"/>
  </w:style>
  <w:style w:type="character" w:customStyle="1" w:styleId="cat-UserDefinedgrp-62rplc-86">
    <w:name w:val="cat-UserDefined grp-62 rplc-86"/>
    <w:basedOn w:val="DefaultParagraphFont"/>
  </w:style>
  <w:style w:type="character" w:customStyle="1" w:styleId="cat-UserDefinedgrp-44rplc-90">
    <w:name w:val="cat-UserDefined grp-44 rplc-90"/>
    <w:basedOn w:val="DefaultParagraphFont"/>
  </w:style>
  <w:style w:type="character" w:customStyle="1" w:styleId="cat-UserDefinedgrp-63rplc-94">
    <w:name w:val="cat-UserDefined grp-63 rplc-94"/>
    <w:basedOn w:val="DefaultParagraphFont"/>
  </w:style>
  <w:style w:type="character" w:customStyle="1" w:styleId="cat-UserDefinedgrp-64rplc-96">
    <w:name w:val="cat-UserDefined grp-64 rplc-96"/>
    <w:basedOn w:val="DefaultParagraphFont"/>
  </w:style>
  <w:style w:type="character" w:customStyle="1" w:styleId="cat-UserDefinedgrp-65rplc-97">
    <w:name w:val="cat-UserDefined grp-65 rplc-97"/>
    <w:basedOn w:val="DefaultParagraphFont"/>
  </w:style>
  <w:style w:type="character" w:customStyle="1" w:styleId="cat-UserDefinedgrp-64rplc-100">
    <w:name w:val="cat-UserDefined grp-64 rplc-100"/>
    <w:basedOn w:val="DefaultParagraphFont"/>
  </w:style>
  <w:style w:type="character" w:customStyle="1" w:styleId="cat-UserDefinedgrp-66rplc-101">
    <w:name w:val="cat-UserDefined grp-66 rplc-101"/>
    <w:basedOn w:val="DefaultParagraphFont"/>
  </w:style>
  <w:style w:type="character" w:customStyle="1" w:styleId="cat-UserDefinedgrp-44rplc-105">
    <w:name w:val="cat-UserDefined grp-44 rplc-105"/>
    <w:basedOn w:val="DefaultParagraphFont"/>
  </w:style>
  <w:style w:type="character" w:customStyle="1" w:styleId="cat-UserDefinedgrp-67rplc-108">
    <w:name w:val="cat-UserDefined grp-67 rplc-108"/>
    <w:basedOn w:val="DefaultParagraphFont"/>
  </w:style>
  <w:style w:type="character" w:customStyle="1" w:styleId="cat-UserDefinedgrp-68rplc-112">
    <w:name w:val="cat-UserDefined grp-68 rplc-1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