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769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Акилины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потерпевшего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Кутырева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>
      <w:pPr>
        <w:spacing w:before="0" w:after="16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160"/>
        <w:ind w:left="2835" w:firstLine="567"/>
        <w:jc w:val="both"/>
        <w:rPr>
          <w:sz w:val="28"/>
          <w:szCs w:val="28"/>
        </w:rPr>
      </w:pPr>
      <w:r>
        <w:rPr>
          <w:rStyle w:val="cat-UserDefinedgrp-38rplc-12"/>
          <w:rFonts w:ascii="Times New Roman" w:eastAsia="Times New Roman" w:hAnsi="Times New Roman" w:cs="Times New Roman"/>
          <w:sz w:val="28"/>
          <w:szCs w:val="28"/>
        </w:rPr>
        <w:t>Гасратова Ю.К.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родивш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UserDefinedgrp-37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16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средней тяжести вреда здоровью потерпевшей </w:t>
      </w:r>
      <w:r>
        <w:rPr>
          <w:rStyle w:val="cat-UserDefinedgrp-3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22.08.2022 в 09 часов 30 минут, более точное время в ходе дознания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вблизи гаража, расположенного во дворе дома </w:t>
      </w:r>
      <w:r>
        <w:rPr>
          <w:rStyle w:val="cat-UserDefinedgrp-40rplc-26"/>
          <w:rFonts w:ascii="Times New Roman" w:eastAsia="Times New Roman" w:hAnsi="Times New Roman" w:cs="Times New Roman"/>
          <w:smallCaps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UserDefinedgrp-4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возникшей на почве личных неприязненных отношений, реализуя свой внезапно-возникший умысел, направленный на причинение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последней, осознавая общественную опасность своих действий, предвидя возможность наступления общественно опасных последствий, и желая их наступления, умышленно нанес два поочередных удара коленом правой ноги в срединную часть локтевой кости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левой руки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последней согласно, заключения эксперта № 571 от 23.11.2022 телесное повреждение в виде перелома локтевой кости, подтвержденное </w:t>
      </w:r>
      <w:r>
        <w:rPr>
          <w:rFonts w:ascii="Times New Roman" w:eastAsia="Times New Roman" w:hAnsi="Times New Roman" w:cs="Times New Roman"/>
          <w:sz w:val="28"/>
          <w:szCs w:val="28"/>
        </w:rPr>
        <w:t>рентгенографически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повлекшее длительное расстройство здоровья, более 21 дня,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повреждением, причинившим средней тяжести вред здоровью человека, (пункт 7.1 Приказа Министерства здравоохранения и социального развития Российской Федерации № 194н от 24.04.2008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right="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предъявленным ему обвинением согласился, свою вину в совершении преступления признал.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Акилина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об освобождении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назначением судебного штрафа, поскольку его подзащитным полностью возмещен ущерб, причиненный преступлением, </w:t>
      </w:r>
      <w:r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чем свидетельствует соответствующая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переписка с </w:t>
      </w:r>
      <w:r>
        <w:rPr>
          <w:rStyle w:val="cat-UserDefinedgrp-42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осознал вину, 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после причинения ей телесных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повреждений сам отвез последнюю в больницу,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ухаживал за ней,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свидетельствует о его чистосердечном раскаянии,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работы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его иждивении находятся малолетние дети, которые после расторжения брака проживают с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привлечения его к уголовной ответственности, ему будет сложно устроится на работу, что отразится на материальном положении семьи, а именно на полноценном содержании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потерпевшая гражданский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 не заявляла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претензий материального характера не имеет,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 является участником телеграмм канала «Крымский тыл» по сбору гуманитарной помощи участникам СВО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совершенном преступлении признал полностью, в содеянном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просил прекратить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с назначением судебного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им полностью возмещен у</w:t>
      </w:r>
      <w:r>
        <w:rPr>
          <w:rFonts w:ascii="Times New Roman" w:eastAsia="Times New Roman" w:hAnsi="Times New Roman" w:cs="Times New Roman"/>
          <w:sz w:val="28"/>
          <w:szCs w:val="28"/>
        </w:rPr>
        <w:t>щерб, причиненный преступлением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принесения извинений, предлагал ей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финансовую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она отказалась,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телефону с </w:t>
      </w:r>
      <w:r>
        <w:rPr>
          <w:rStyle w:val="cat-UserDefinedgrp-43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прощения, на что она ответила, что претензий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Абселямова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дела, ссылаясь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в деле мнение потерпевшей,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полагала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прекращение уголовного дела с назначением судебного штрафа будет противоречить принципам справедливости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Кутырев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ссылаясь на позицию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, против прекращения уголовного дела с назначением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112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</w:t>
      </w:r>
      <w:r>
        <w:rPr>
          <w:rFonts w:ascii="Times New Roman" w:eastAsia="Times New Roman" w:hAnsi="Times New Roman" w:cs="Times New Roman"/>
          <w:sz w:val="28"/>
          <w:szCs w:val="28"/>
        </w:rPr>
        <w:t>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совершении преступления, относящегося к категории преступлений небольшой тяжести, 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судим, ущерб от преступления возместил,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принесения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содеянном признал полностью и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положительно, воспитывает троих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волонтером по сбору гуманитарной помощи для участников СВО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возможным 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ответственности, назначив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уголовно-правового характера в виде судебного штрафа.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ст. 76.2 УК РФ, руководствуясь ст. 25.1 УПК РФ,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UserDefinedgrp-38rplc-51"/>
          <w:rFonts w:ascii="Times New Roman" w:eastAsia="Times New Roman" w:hAnsi="Times New Roman" w:cs="Times New Roman"/>
          <w:sz w:val="28"/>
          <w:szCs w:val="28"/>
        </w:rPr>
        <w:t>Гасратова Ю.К.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44rplc-5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штрафа в размере 5000 рублей на основании ст. 76.2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</w:t>
      </w:r>
      <w:r>
        <w:rPr>
          <w:rStyle w:val="cat-UserDefinedgrp-45rplc-56"/>
          <w:rFonts w:ascii="Times New Roman" w:eastAsia="Times New Roman" w:hAnsi="Times New Roman" w:cs="Times New Roman"/>
          <w:sz w:val="28"/>
          <w:szCs w:val="28"/>
        </w:rPr>
        <w:t>.Гасратову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для уплаты судебного штрафа в один месяц со дня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 в отношении </w:t>
      </w:r>
      <w:r>
        <w:rPr>
          <w:rStyle w:val="cat-UserDefinedgrp-38rplc-58"/>
          <w:rFonts w:ascii="Times New Roman" w:eastAsia="Times New Roman" w:hAnsi="Times New Roman" w:cs="Times New Roman"/>
          <w:sz w:val="28"/>
          <w:szCs w:val="28"/>
        </w:rPr>
        <w:t>Гасратова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- прекратить. </w:t>
      </w:r>
    </w:p>
    <w:p>
      <w:pPr>
        <w:spacing w:before="0" w:after="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Style w:val="cat-UserDefinedgrp-45rplc-59"/>
          <w:rFonts w:ascii="Times New Roman" w:eastAsia="Times New Roman" w:hAnsi="Times New Roman" w:cs="Times New Roman"/>
          <w:sz w:val="28"/>
          <w:szCs w:val="28"/>
        </w:rPr>
        <w:t>Гасратову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 </w:t>
      </w:r>
      <w:r>
        <w:rPr>
          <w:rStyle w:val="cat-UserDefinedgrp-46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хранить в материалах уголовного дела;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на следующие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47rplc-64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Гасратову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</w:t>
      </w:r>
      <w:r>
        <w:rPr>
          <w:rFonts w:ascii="Times New Roman" w:eastAsia="Times New Roman" w:hAnsi="Times New Roman" w:cs="Times New Roman"/>
          <w:sz w:val="28"/>
          <w:szCs w:val="28"/>
        </w:rPr>
        <w:t>104.4 УК РФ,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УК РФ.</w:t>
      </w:r>
    </w:p>
    <w:p>
      <w:pPr>
        <w:spacing w:before="0" w:after="160" w:line="252" w:lineRule="auto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суток со дня его провозглашения путем подачи жалобы или представления.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44">
    <w:name w:val="cat-UserDefined grp-43 rplc-44"/>
    <w:basedOn w:val="DefaultParagraphFont"/>
  </w:style>
  <w:style w:type="character" w:customStyle="1" w:styleId="cat-UserDefinedgrp-38rplc-51">
    <w:name w:val="cat-UserDefined grp-38 rplc-51"/>
    <w:basedOn w:val="DefaultParagraphFont"/>
  </w:style>
  <w:style w:type="character" w:customStyle="1" w:styleId="cat-UserDefinedgrp-44rplc-53">
    <w:name w:val="cat-UserDefined grp-44 rplc-53"/>
    <w:basedOn w:val="DefaultParagraphFont"/>
  </w:style>
  <w:style w:type="character" w:customStyle="1" w:styleId="cat-UserDefinedgrp-45rplc-56">
    <w:name w:val="cat-UserDefined grp-45 rplc-56"/>
    <w:basedOn w:val="DefaultParagraphFont"/>
  </w:style>
  <w:style w:type="character" w:customStyle="1" w:styleId="cat-UserDefinedgrp-38rplc-58">
    <w:name w:val="cat-UserDefined grp-38 rplc-58"/>
    <w:basedOn w:val="DefaultParagraphFont"/>
  </w:style>
  <w:style w:type="character" w:customStyle="1" w:styleId="cat-UserDefinedgrp-45rplc-59">
    <w:name w:val="cat-UserDefined grp-45 rplc-59"/>
    <w:basedOn w:val="DefaultParagraphFont"/>
  </w:style>
  <w:style w:type="character" w:customStyle="1" w:styleId="cat-UserDefinedgrp-46rplc-62">
    <w:name w:val="cat-UserDefined grp-46 rplc-62"/>
    <w:basedOn w:val="DefaultParagraphFont"/>
  </w:style>
  <w:style w:type="character" w:customStyle="1" w:styleId="cat-UserDefinedgrp-47rplc-64">
    <w:name w:val="cat-UserDefined grp-47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