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ind w:firstLine="54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1-55-17/2019</w:t>
      </w:r>
    </w:p>
    <w:p>
      <w:pPr>
        <w:spacing w:before="0" w:after="0"/>
        <w:ind w:firstLine="54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540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 июля 2019 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0"/>
        <w:jc w:val="both"/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55 Красногвардейского судебного района Республики Крым мировой судья судебного участка № 54 Красногвардейского судебного района Республики Крым </w:t>
      </w:r>
      <w:r>
        <w:rPr>
          <w:rStyle w:val="cat-FIOgrp-2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27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государственного обвинителя помощника прокурора Красногвардейского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Style w:val="cat-FIOgrp-28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Style w:val="cat-FIOgrp-29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подсудимого: </w:t>
      </w:r>
      <w:r>
        <w:rPr>
          <w:rStyle w:val="cat-FIOgrp-30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потерпевшего: </w:t>
      </w:r>
      <w:r>
        <w:rPr>
          <w:rStyle w:val="cat-FIOgrp-31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в отношении: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32rplc-11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5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48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Федерации, холостого, имеющего на иждивении троих несовершеннолетних детей: 2009, 2013, </w:t>
      </w:r>
      <w:r>
        <w:rPr>
          <w:rStyle w:val="cat-PassportDatagrp-47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высшим образованием, пенсионера, состоящего ан воинском учете, ранее не судимого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>и прожива</w:t>
      </w:r>
      <w:r>
        <w:rPr>
          <w:rFonts w:ascii="Times New Roman" w:eastAsia="Times New Roman" w:hAnsi="Times New Roman" w:cs="Times New Roman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57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ст. 15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9.2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УК РФ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Органами дознания </w:t>
      </w:r>
      <w:r>
        <w:rPr>
          <w:rStyle w:val="cat-FIOgrp-30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обвиняется в </w:t>
      </w:r>
      <w:r>
        <w:rPr>
          <w:rFonts w:ascii="Times New Roman" w:eastAsia="Times New Roman" w:hAnsi="Times New Roman" w:cs="Times New Roman"/>
          <w:sz w:val="28"/>
          <w:szCs w:val="28"/>
        </w:rPr>
        <w:t>мошенничеств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получении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"consultantplus://offline/ref=AB870286DD2DD8316843DA0D616121C2969642AE98234010221BFB0483D6891FDD44165C638FDA5EAB70735169AE63495F56985852E60273x4A4H"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выплат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 есть хищении денежных сре</w:t>
      </w:r>
      <w:r>
        <w:rPr>
          <w:rFonts w:ascii="Times New Roman" w:eastAsia="Times New Roman" w:hAnsi="Times New Roman" w:cs="Times New Roman"/>
          <w:sz w:val="28"/>
          <w:szCs w:val="28"/>
        </w:rPr>
        <w:t>дств пр</w:t>
      </w:r>
      <w:r>
        <w:rPr>
          <w:rFonts w:ascii="Times New Roman" w:eastAsia="Times New Roman" w:hAnsi="Times New Roman" w:cs="Times New Roman"/>
          <w:sz w:val="28"/>
          <w:szCs w:val="28"/>
        </w:rPr>
        <w:t>и получении социальных выплат, установленных законами и иными нормативными правовыми актами, путем предоставления заведомо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ложных сведений, а равно путем умолчания о фактах, влекущих прекращение указанных выплат, при следующих обстоятельствах: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Style w:val="cat-FIOgrp-3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являясь военным пенсионером, состоящим с 01.03.2015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настоящее время на пенсионном учете в военном комиссариате Республики Крым, и обеспечивающийся пенсией за выслугу лет, 08.04.2015 с целью установления надбавки к пенсии за выслугу лет, как неработающему пенсионеру, на иждивении которого находятся нетрудоспособные члены семьи - сын </w:t>
      </w:r>
      <w:r>
        <w:rPr>
          <w:rStyle w:val="cat-FIOgrp-34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49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сын </w:t>
      </w:r>
      <w:r>
        <w:rPr>
          <w:rStyle w:val="cat-FIOgrp-35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50rplc-2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сын </w:t>
      </w:r>
      <w:r>
        <w:rPr>
          <w:rStyle w:val="cat-FIOgrp-36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51rplc-2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в порядке, установленном п. «б» ст. 17 Закона РФ от 12.02.1993 № 4468-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</w:t>
      </w:r>
      <w:r>
        <w:rPr>
          <w:rFonts w:ascii="Times New Roman" w:eastAsia="Times New Roman" w:hAnsi="Times New Roman" w:cs="Times New Roman"/>
          <w:sz w:val="28"/>
          <w:szCs w:val="28"/>
        </w:rPr>
        <w:t>средств и психотропных веществ, учреждениях и органах уголовно-исполнительной системы, Федеральной службе войск национальной гвардии Российской Федерации, и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семей», подал в военный комиссариат Республики Крым заявление-обязательство от 08.04.2015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которое зарегистрировано в книге входящей документации военного комиссариата Республики Крым.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указанным заявлением-обязательством от 08.04.2015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0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обязался обо всех изменениях, влияющих на размер выплачиваемой ему надбавки к пенсии на иждивенцев, в том числе поступления на работу, сообщить в трехдневный срок в Центр социального обеспечения военного комиссариата Республики Крым и военный комиссариат Красногвардейского района Республики Крым.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Смирный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С.П. ознакомлен с требованиями п. «в» ст. 56 Закона об ответственности за недостоверность сведений, содержащихся в заявлениях, представляемых им для назначения и выплаты пенсии, а также о несвоевременном представлении сведений о трудоустройстве.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указанного заявления-обязательства, должностными лицами Центра социального обеспечения военного комиссариата Республики Крым, </w:t>
      </w:r>
      <w:r>
        <w:rPr>
          <w:rStyle w:val="cat-FIOgrp-30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назначена надбавка к пенсии за выслугу лет на нетрудоустроенных членов семьи в размере с 01.04.2015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31.03.2016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Style w:val="cat-Sumgrp-39rplc-4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с 01.04.2016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31.03.2017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Style w:val="cat-Sumgrp-40rplc-4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с 01.04.2017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31.03.2018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Style w:val="cat-Sumgrp-41rplc-4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с 01.04.2018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настоящее время – </w:t>
      </w:r>
      <w:r>
        <w:rPr>
          <w:rStyle w:val="cat-Sumgrp-42rplc-4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ежемесячно, и направлено соответствующее распоряжение на выплату в банковское учреждение, осуществляющее непосредственную выплату пенсии </w:t>
      </w:r>
      <w:r>
        <w:rPr>
          <w:rFonts w:ascii="Times New Roman" w:eastAsia="Times New Roman" w:hAnsi="Times New Roman" w:cs="Times New Roman"/>
          <w:sz w:val="28"/>
          <w:szCs w:val="28"/>
        </w:rPr>
        <w:t>–Р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ЦСРБ </w:t>
      </w:r>
      <w:r>
        <w:rPr>
          <w:rStyle w:val="cat-OrganizationNamegrp-53rplc-5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57 Закона, пенсионерам, поступившим на работу или имеющим доход от занятия предпринимательской деятельностью, надбавки к пенсии, предусмотренные для неработающих пенсионеров п. «б» ст. 17 и ст. 24 настоящего Закона не выплачиваются.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ст. 50 Закона, работа по пенсионному обеспечению лиц, указанных в ст. 1 настоящего Закона, и их семей осуществляется Министерством обороны Российской Федерации применительно к порядку назначения и выплаты пенсии, установленному законодательными и другими нормативными актами для органов социальной защиты населения.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10.08.2018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0rplc-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приказа от 10.08.2018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№ 5269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 приеме работника на работу» трудоустроен в </w:t>
      </w:r>
      <w:r>
        <w:rPr>
          <w:rStyle w:val="cat-OrganizationNamegrp-54rplc-5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должности «Инспектора смены службы сторожей», </w:t>
      </w:r>
      <w:r>
        <w:rPr>
          <w:rFonts w:ascii="Times New Roman" w:eastAsia="Times New Roman" w:hAnsi="Times New Roman" w:cs="Times New Roman"/>
          <w:sz w:val="28"/>
          <w:szCs w:val="28"/>
        </w:rPr>
        <w:t>где по настоящее время и работает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 </w:t>
      </w:r>
      <w:r>
        <w:rPr>
          <w:rStyle w:val="cat-FIOgrp-30rplc-5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имея умысел на совершение хищения денежных средств, принадлежащих Министерству обороны Российской Федерации при получении социальной выплаты - надбавки к пенсии за выслугу лет на нетрудоустроенных членов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семьи, действуя из корыстных побуждений, достоверно зная о том, что в случае трудоустройства надбавка к пенсии за выслугу лет на нетрудоустроенных членов семьи не </w:t>
      </w:r>
      <w:r>
        <w:rPr>
          <w:rFonts w:ascii="Times New Roman" w:eastAsia="Times New Roman" w:hAnsi="Times New Roman" w:cs="Times New Roman"/>
          <w:sz w:val="28"/>
          <w:szCs w:val="28"/>
        </w:rPr>
        <w:t>выплачивается, будучи предупреждённым об обязанности сообщать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обстоятельствах, влекущих за собой снижение размера его пенсии в виде прекращения выплат надбавки к пенсии за выслугу лет на нетрудоспособных членов семьи, в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рган пенсионного обеспечения - </w:t>
      </w:r>
      <w:r>
        <w:rPr>
          <w:rFonts w:ascii="Times New Roman" w:eastAsia="Times New Roman" w:hAnsi="Times New Roman" w:cs="Times New Roman"/>
          <w:sz w:val="28"/>
          <w:szCs w:val="28"/>
        </w:rPr>
        <w:t>военный комиссариат Республики Крым или военный комиссариат Красногвардейского района Республики Крым, данные сведения не сообщил.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30rplc-5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времени с 10.08.2018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03.04.2019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скрывал от должностных лиц военного комиссариата Республики Крым факт своего трудоустройства, в </w:t>
      </w:r>
      <w:r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чем последние были лишены возможности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своевременно прекратить выплаты надбавки к пенсии за выслугу лет, как не работающему пенсионеру, на иждивении которого находится нетрудоспособный член семьи, тем самым умалчивал о факте, влекущем прекращение указанной выплаты.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Кроме того, 17.10.2018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0rplc-6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продолжая реализацию своего преступного умысла, умышленно предоставил в военный комиссариат Красногвардейского района Республики Крым заявление, согласно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 не работает и не зарегистрирован в налоговой инспекции, приложив копии соответствующих документов, подтверждающих данный факт, а именно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 состоянии индивидуального лицевого счета 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лица (Форма СЗИ-6), выданны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Отделом в Красногвардейском районе Управления пенсионного фонда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 в Джанкойском районе Республики Крым и копию трудовой книжки на свое имя, тем самым предоставил заведомо ложные сведения.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результате предоставления заведомо ложных сведений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умолчании о фактах, влекущих за собой прекращение выплаты надбавки к пенсии за выслугу лет на нетрудоспособных иждивенцев, </w:t>
      </w:r>
      <w:r>
        <w:rPr>
          <w:rStyle w:val="cat-UserDefinedgrp-58rplc-6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его расчетный счет в </w:t>
      </w:r>
      <w:r>
        <w:rPr>
          <w:rStyle w:val="cat-OrganizationNamegrp-55rplc-6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53rplc-7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были зачислены денежные средства в сумме 41 545, 52 рублей, а именно по 5 180,24 рублей ежемесячно с сентября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март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5 283, 84 рублей в апреле 2019 года, которые </w:t>
      </w:r>
      <w:r>
        <w:rPr>
          <w:rFonts w:ascii="Times New Roman" w:eastAsia="Times New Roman" w:hAnsi="Times New Roman" w:cs="Times New Roman"/>
          <w:sz w:val="28"/>
          <w:szCs w:val="28"/>
        </w:rPr>
        <w:t>последний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обналичил в банкоматах, расположенных в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Красногвардейском районе Республики Крым, и распорядился ими по своему усмотрению, чем причинил ущерб Министерству обороны Российской Федерации в лице военного комиссариата Республики Крым на сумму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46rplc-8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представитель потерпевшего </w:t>
      </w:r>
      <w:r>
        <w:rPr>
          <w:rStyle w:val="cat-FIOgrp-31rplc-8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пояснил, что претензий морального и материального характера к подсудимому не име</w:t>
      </w:r>
      <w:r>
        <w:rPr>
          <w:rFonts w:ascii="Times New Roman" w:eastAsia="Times New Roman" w:hAnsi="Times New Roman" w:cs="Times New Roman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sz w:val="28"/>
          <w:szCs w:val="28"/>
        </w:rPr>
        <w:t>, просит прекратить уголовное дело в связи с примирением сторон.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Ущерб возмещен в полном объеме.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одсудимый </w:t>
      </w:r>
      <w:r>
        <w:rPr>
          <w:rStyle w:val="cat-FIOgrp-30rplc-8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свою вину в совершенных преступлениях признал полностью в </w:t>
      </w:r>
      <w:r>
        <w:rPr>
          <w:rFonts w:ascii="Times New Roman" w:eastAsia="Times New Roman" w:hAnsi="Times New Roman" w:cs="Times New Roman"/>
          <w:sz w:val="28"/>
          <w:szCs w:val="28"/>
        </w:rPr>
        <w:t>содеянном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раскаялся.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Просил уголовное дело в отношении него прекратить в связи с примирением с потерпевшим.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подсудимого адвокат </w:t>
      </w:r>
      <w:r>
        <w:rPr>
          <w:rStyle w:val="cat-FIOgrp-29rplc-8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просил удовлетворить 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>и прекратить в отношении его подзащитного уголовное дело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– помощник прокурора в судебном заседании против удовлетворения заявленного ходатайства не возражал.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Преступление, совершенное </w:t>
      </w:r>
      <w:r>
        <w:rPr>
          <w:rStyle w:val="cat-FIOgrp-30rplc-8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предусмотренное ч. 1 ст. 15</w:t>
      </w:r>
      <w:r>
        <w:rPr>
          <w:rFonts w:ascii="Times New Roman" w:eastAsia="Times New Roman" w:hAnsi="Times New Roman" w:cs="Times New Roman"/>
          <w:sz w:val="28"/>
          <w:szCs w:val="28"/>
        </w:rPr>
        <w:t>9.2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относится к категории преступлений небольшой тяжести.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установлено в судебном заседании, подсудимый </w:t>
      </w:r>
      <w:r>
        <w:rPr>
          <w:rStyle w:val="cat-UserDefinedgrp-59rplc-8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чистосердечно раскаялся в содеянном, ранее не судим, потерпевший претензий к нему не имеет ни материального, ни морального характера, ущерб подсудимый возместил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Потерпевший не имеет к подсудимому никаких претензий, а потому суд считает возможным освободить подсудимого от уголовной ответственности на основании ст. 76 УК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ст. 76 УК РФ, руководствуясь ст. 25 УПК РФ, суд –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Style w:val="cat-FIOgrp-32rplc-8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56rplc-8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52rplc-8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от уголовной ответственности по ч. 1 ст. 15</w:t>
      </w:r>
      <w:r>
        <w:rPr>
          <w:rFonts w:ascii="Times New Roman" w:eastAsia="Times New Roman" w:hAnsi="Times New Roman" w:cs="Times New Roman"/>
          <w:sz w:val="28"/>
          <w:szCs w:val="28"/>
        </w:rPr>
        <w:t>9.2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в связи с примирением подсудимого с потерпевшим, на основании ст. 76 УК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уголовному делу в отношении </w:t>
      </w:r>
      <w:r>
        <w:rPr>
          <w:rStyle w:val="cat-FIOgrp-32rplc-9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56rplc-9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52rplc-9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прекратить.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обязательства о явке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Style w:val="cat-UserDefinedgrp-60rplc-9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отменить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заявление-обязательство </w:t>
      </w:r>
      <w:r>
        <w:rPr>
          <w:rStyle w:val="cat-FIOgrp-30rplc-9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получателя надбавки к пенсии на иждивенца от 17.10.</w:t>
      </w:r>
      <w:r>
        <w:rPr>
          <w:rFonts w:ascii="Times New Roman" w:eastAsia="Times New Roman" w:hAnsi="Times New Roman" w:cs="Times New Roman"/>
          <w:sz w:val="28"/>
          <w:szCs w:val="28"/>
        </w:rPr>
        <w:t>2018 и справка с ПФ (форма СЗИ-</w:t>
      </w:r>
      <w:r>
        <w:rPr>
          <w:rFonts w:ascii="Times New Roman" w:eastAsia="Times New Roman" w:hAnsi="Times New Roman" w:cs="Times New Roman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«Сведения о состоянии индивидуального лицевого счета застрахованного лица на имя </w:t>
      </w:r>
      <w:r>
        <w:rPr>
          <w:rStyle w:val="cat-FIOgrp-30rplc-9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хранить в материалах уголовного дела.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316 УПК РФ процессуальные издержки - расходы, связанные с выплатой вознаграждения адвокату </w:t>
      </w:r>
      <w:r>
        <w:rPr>
          <w:rStyle w:val="cat-FIOgrp-29rplc-9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Красногвардейский районный суд Республики Крым в течение 10 суток со дня провозглашения. </w:t>
      </w:r>
    </w:p>
    <w:p>
      <w:pPr>
        <w:spacing w:before="0" w:after="0"/>
        <w:ind w:firstLine="707"/>
        <w:jc w:val="both"/>
        <w:rPr>
          <w:sz w:val="28"/>
          <w:szCs w:val="28"/>
        </w:rPr>
      </w:pP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Style w:val="cat-FIOgrp-38rplc-10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26rplc-4">
    <w:name w:val="cat-FIO grp-26 rplc-4"/>
    <w:basedOn w:val="DefaultParagraphFont"/>
  </w:style>
  <w:style w:type="character" w:customStyle="1" w:styleId="cat-FIOgrp-27rplc-5">
    <w:name w:val="cat-FIO grp-27 rplc-5"/>
    <w:basedOn w:val="DefaultParagraphFont"/>
  </w:style>
  <w:style w:type="character" w:customStyle="1" w:styleId="cat-FIOgrp-28rplc-7">
    <w:name w:val="cat-FIO grp-28 rplc-7"/>
    <w:basedOn w:val="DefaultParagraphFont"/>
  </w:style>
  <w:style w:type="character" w:customStyle="1" w:styleId="cat-FIOgrp-29rplc-8">
    <w:name w:val="cat-FIO grp-29 rplc-8"/>
    <w:basedOn w:val="DefaultParagraphFont"/>
  </w:style>
  <w:style w:type="character" w:customStyle="1" w:styleId="cat-FIOgrp-30rplc-9">
    <w:name w:val="cat-FIO grp-30 rplc-9"/>
    <w:basedOn w:val="DefaultParagraphFont"/>
  </w:style>
  <w:style w:type="character" w:customStyle="1" w:styleId="cat-FIOgrp-31rplc-10">
    <w:name w:val="cat-FIO grp-31 rplc-10"/>
    <w:basedOn w:val="DefaultParagraphFont"/>
  </w:style>
  <w:style w:type="character" w:customStyle="1" w:styleId="cat-FIOgrp-32rplc-11">
    <w:name w:val="cat-FIO grp-32 rplc-11"/>
    <w:basedOn w:val="DefaultParagraphFont"/>
  </w:style>
  <w:style w:type="character" w:customStyle="1" w:styleId="cat-ExternalSystemDefinedgrp-56rplc-12">
    <w:name w:val="cat-ExternalSystemDefined grp-56 rplc-12"/>
    <w:basedOn w:val="DefaultParagraphFont"/>
  </w:style>
  <w:style w:type="character" w:customStyle="1" w:styleId="cat-PassportDatagrp-48rplc-13">
    <w:name w:val="cat-PassportData grp-48 rplc-13"/>
    <w:basedOn w:val="DefaultParagraphFont"/>
  </w:style>
  <w:style w:type="character" w:customStyle="1" w:styleId="cat-PassportDatagrp-47rplc-14">
    <w:name w:val="cat-PassportData grp-47 rplc-14"/>
    <w:basedOn w:val="DefaultParagraphFont"/>
  </w:style>
  <w:style w:type="character" w:customStyle="1" w:styleId="cat-UserDefinedgrp-57rplc-16">
    <w:name w:val="cat-UserDefined grp-57 rplc-16"/>
    <w:basedOn w:val="DefaultParagraphFont"/>
  </w:style>
  <w:style w:type="character" w:customStyle="1" w:styleId="cat-FIOgrp-30rplc-17">
    <w:name w:val="cat-FIO grp-30 rplc-17"/>
    <w:basedOn w:val="DefaultParagraphFont"/>
  </w:style>
  <w:style w:type="character" w:customStyle="1" w:styleId="cat-FIOgrp-33rplc-18">
    <w:name w:val="cat-FIO grp-33 rplc-18"/>
    <w:basedOn w:val="DefaultParagraphFont"/>
  </w:style>
  <w:style w:type="character" w:customStyle="1" w:styleId="cat-FIOgrp-34rplc-22">
    <w:name w:val="cat-FIO grp-34 rplc-22"/>
    <w:basedOn w:val="DefaultParagraphFont"/>
  </w:style>
  <w:style w:type="character" w:customStyle="1" w:styleId="cat-PassportDatagrp-49rplc-23">
    <w:name w:val="cat-PassportData grp-49 rplc-23"/>
    <w:basedOn w:val="DefaultParagraphFont"/>
  </w:style>
  <w:style w:type="character" w:customStyle="1" w:styleId="cat-FIOgrp-35rplc-24">
    <w:name w:val="cat-FIO grp-35 rplc-24"/>
    <w:basedOn w:val="DefaultParagraphFont"/>
  </w:style>
  <w:style w:type="character" w:customStyle="1" w:styleId="cat-PassportDatagrp-50rplc-25">
    <w:name w:val="cat-PassportData grp-50 rplc-25"/>
    <w:basedOn w:val="DefaultParagraphFont"/>
  </w:style>
  <w:style w:type="character" w:customStyle="1" w:styleId="cat-FIOgrp-36rplc-26">
    <w:name w:val="cat-FIO grp-36 rplc-26"/>
    <w:basedOn w:val="DefaultParagraphFont"/>
  </w:style>
  <w:style w:type="character" w:customStyle="1" w:styleId="cat-PassportDatagrp-51rplc-27">
    <w:name w:val="cat-PassportData grp-51 rplc-27"/>
    <w:basedOn w:val="DefaultParagraphFont"/>
  </w:style>
  <w:style w:type="character" w:customStyle="1" w:styleId="cat-FIOgrp-30rplc-33">
    <w:name w:val="cat-FIO grp-30 rplc-33"/>
    <w:basedOn w:val="DefaultParagraphFont"/>
  </w:style>
  <w:style w:type="character" w:customStyle="1" w:styleId="cat-FIOgrp-30rplc-38">
    <w:name w:val="cat-FIO grp-30 rplc-38"/>
    <w:basedOn w:val="DefaultParagraphFont"/>
  </w:style>
  <w:style w:type="character" w:customStyle="1" w:styleId="cat-Sumgrp-39rplc-41">
    <w:name w:val="cat-Sum grp-39 rplc-41"/>
    <w:basedOn w:val="DefaultParagraphFont"/>
  </w:style>
  <w:style w:type="character" w:customStyle="1" w:styleId="cat-Sumgrp-40rplc-44">
    <w:name w:val="cat-Sum grp-40 rplc-44"/>
    <w:basedOn w:val="DefaultParagraphFont"/>
  </w:style>
  <w:style w:type="character" w:customStyle="1" w:styleId="cat-Sumgrp-41rplc-47">
    <w:name w:val="cat-Sum grp-41 rplc-47"/>
    <w:basedOn w:val="DefaultParagraphFont"/>
  </w:style>
  <w:style w:type="character" w:customStyle="1" w:styleId="cat-Sumgrp-42rplc-49">
    <w:name w:val="cat-Sum grp-42 rplc-49"/>
    <w:basedOn w:val="DefaultParagraphFont"/>
  </w:style>
  <w:style w:type="character" w:customStyle="1" w:styleId="cat-OrganizationNamegrp-53rplc-50">
    <w:name w:val="cat-OrganizationName grp-53 rplc-50"/>
    <w:basedOn w:val="DefaultParagraphFont"/>
  </w:style>
  <w:style w:type="character" w:customStyle="1" w:styleId="cat-FIOgrp-30rplc-52">
    <w:name w:val="cat-FIO grp-30 rplc-52"/>
    <w:basedOn w:val="DefaultParagraphFont"/>
  </w:style>
  <w:style w:type="character" w:customStyle="1" w:styleId="cat-OrganizationNamegrp-54rplc-54">
    <w:name w:val="cat-OrganizationName grp-54 rplc-54"/>
    <w:basedOn w:val="DefaultParagraphFont"/>
  </w:style>
  <w:style w:type="character" w:customStyle="1" w:styleId="cat-FIOgrp-30rplc-55">
    <w:name w:val="cat-FIO grp-30 rplc-55"/>
    <w:basedOn w:val="DefaultParagraphFont"/>
  </w:style>
  <w:style w:type="character" w:customStyle="1" w:styleId="cat-FIOgrp-30rplc-58">
    <w:name w:val="cat-FIO grp-30 rplc-58"/>
    <w:basedOn w:val="DefaultParagraphFont"/>
  </w:style>
  <w:style w:type="character" w:customStyle="1" w:styleId="cat-FIOgrp-30rplc-63">
    <w:name w:val="cat-FIO grp-30 rplc-63"/>
    <w:basedOn w:val="DefaultParagraphFont"/>
  </w:style>
  <w:style w:type="character" w:customStyle="1" w:styleId="cat-UserDefinedgrp-58rplc-67">
    <w:name w:val="cat-UserDefined grp-58 rplc-67"/>
    <w:basedOn w:val="DefaultParagraphFont"/>
  </w:style>
  <w:style w:type="character" w:customStyle="1" w:styleId="cat-OrganizationNamegrp-55rplc-69">
    <w:name w:val="cat-OrganizationName grp-55 rplc-69"/>
    <w:basedOn w:val="DefaultParagraphFont"/>
  </w:style>
  <w:style w:type="character" w:customStyle="1" w:styleId="cat-OrganizationNamegrp-53rplc-70">
    <w:name w:val="cat-OrganizationName grp-53 rplc-70"/>
    <w:basedOn w:val="DefaultParagraphFont"/>
  </w:style>
  <w:style w:type="character" w:customStyle="1" w:styleId="cat-Sumgrp-46rplc-80">
    <w:name w:val="cat-Sum grp-46 rplc-80"/>
    <w:basedOn w:val="DefaultParagraphFont"/>
  </w:style>
  <w:style w:type="character" w:customStyle="1" w:styleId="cat-FIOgrp-31rplc-81">
    <w:name w:val="cat-FIO grp-31 rplc-81"/>
    <w:basedOn w:val="DefaultParagraphFont"/>
  </w:style>
  <w:style w:type="character" w:customStyle="1" w:styleId="cat-FIOgrp-30rplc-82">
    <w:name w:val="cat-FIO grp-30 rplc-82"/>
    <w:basedOn w:val="DefaultParagraphFont"/>
  </w:style>
  <w:style w:type="character" w:customStyle="1" w:styleId="cat-FIOgrp-29rplc-83">
    <w:name w:val="cat-FIO grp-29 rplc-83"/>
    <w:basedOn w:val="DefaultParagraphFont"/>
  </w:style>
  <w:style w:type="character" w:customStyle="1" w:styleId="cat-FIOgrp-30rplc-84">
    <w:name w:val="cat-FIO grp-30 rplc-84"/>
    <w:basedOn w:val="DefaultParagraphFont"/>
  </w:style>
  <w:style w:type="character" w:customStyle="1" w:styleId="cat-UserDefinedgrp-59rplc-86">
    <w:name w:val="cat-UserDefined grp-59 rplc-86"/>
    <w:basedOn w:val="DefaultParagraphFont"/>
  </w:style>
  <w:style w:type="character" w:customStyle="1" w:styleId="cat-FIOgrp-32rplc-87">
    <w:name w:val="cat-FIO grp-32 rplc-87"/>
    <w:basedOn w:val="DefaultParagraphFont"/>
  </w:style>
  <w:style w:type="character" w:customStyle="1" w:styleId="cat-ExternalSystemDefinedgrp-56rplc-88">
    <w:name w:val="cat-ExternalSystemDefined grp-56 rplc-88"/>
    <w:basedOn w:val="DefaultParagraphFont"/>
  </w:style>
  <w:style w:type="character" w:customStyle="1" w:styleId="cat-PassportDatagrp-52rplc-89">
    <w:name w:val="cat-PassportData grp-52 rplc-89"/>
    <w:basedOn w:val="DefaultParagraphFont"/>
  </w:style>
  <w:style w:type="character" w:customStyle="1" w:styleId="cat-FIOgrp-32rplc-90">
    <w:name w:val="cat-FIO grp-32 rplc-90"/>
    <w:basedOn w:val="DefaultParagraphFont"/>
  </w:style>
  <w:style w:type="character" w:customStyle="1" w:styleId="cat-ExternalSystemDefinedgrp-56rplc-91">
    <w:name w:val="cat-ExternalSystemDefined grp-56 rplc-91"/>
    <w:basedOn w:val="DefaultParagraphFont"/>
  </w:style>
  <w:style w:type="character" w:customStyle="1" w:styleId="cat-PassportDatagrp-52rplc-92">
    <w:name w:val="cat-PassportData grp-52 rplc-92"/>
    <w:basedOn w:val="DefaultParagraphFont"/>
  </w:style>
  <w:style w:type="character" w:customStyle="1" w:styleId="cat-UserDefinedgrp-60rplc-94">
    <w:name w:val="cat-UserDefined grp-60 rplc-94"/>
    <w:basedOn w:val="DefaultParagraphFont"/>
  </w:style>
  <w:style w:type="character" w:customStyle="1" w:styleId="cat-FIOgrp-30rplc-95">
    <w:name w:val="cat-FIO grp-30 rplc-95"/>
    <w:basedOn w:val="DefaultParagraphFont"/>
  </w:style>
  <w:style w:type="character" w:customStyle="1" w:styleId="cat-FIOgrp-30rplc-97">
    <w:name w:val="cat-FIO grp-30 rplc-97"/>
    <w:basedOn w:val="DefaultParagraphFont"/>
  </w:style>
  <w:style w:type="character" w:customStyle="1" w:styleId="cat-FIOgrp-29rplc-98">
    <w:name w:val="cat-FIO grp-29 rplc-98"/>
    <w:basedOn w:val="DefaultParagraphFont"/>
  </w:style>
  <w:style w:type="character" w:customStyle="1" w:styleId="cat-FIOgrp-38rplc-100">
    <w:name w:val="cat-FIO grp-38 rplc-10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