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keepNext/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91MS0054-01-2022-000122-04</w:t>
      </w: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Зубкова А.А.,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340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-Заде Сабины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Байрамовны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2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обвиняемой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322.3, 322.3 УК РФ,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 обвиняется в том, что она осуществила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право собственности на домовладение, расположенное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Октябрьское, ул. Ленина, д. 12, кв. 2, имея </w:t>
      </w:r>
      <w:r>
        <w:rPr>
          <w:rFonts w:ascii="Times New Roman" w:eastAsia="Times New Roman" w:hAnsi="Times New Roman" w:cs="Times New Roman"/>
          <w:sz w:val="28"/>
          <w:szCs w:val="28"/>
        </w:rPr>
        <w:t>умысел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направленный на фиктивную постановку на миграционный учет иностранных граждан Азербайджана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19.10.1967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Шафаг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15.06.1978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Осман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02.11.2005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02.12.2006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03.11.2009 г.р., то есть, осознавая общественную опасность своих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получив информацию о необходимости уведомлять органы </w:t>
      </w:r>
      <w:r>
        <w:rPr>
          <w:rFonts w:ascii="Times New Roman" w:eastAsia="Times New Roman" w:hAnsi="Times New Roman" w:cs="Times New Roman"/>
          <w:sz w:val="28"/>
          <w:szCs w:val="28"/>
        </w:rPr>
        <w:t>миграционного контроля о месте пребывания иностранных граждан с целью соблюдения установленного порядка регистрации, передвижения и выбора места жительства указанными лицами, понимая, что без данного уведомления их пребывание на территории Российской Федерации незаконно, в нарушение требований п. 23, 25 ч. 3 Постановления Правительства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15.01.2007 № 9 «О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 от 18.07.2006 № 109 «О миграционном учёте иностранных граждан и лиц без гражданства в Российской Федерации», осуществила фиктивную постановку на учет иностранных граждан Азербайджана: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19.10.1967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Шафаг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15.06.1978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Осман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02.11.2005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02.12.2006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 03.11.2009 г.р., по месту пребывания в Российской Федерации путем передачи в соответствующие органы уведомлений о прибытии иностранных граждан в место пребывания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Ленина, д. 12, кв. 2, содержащих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21.09.2021, примерно в 14.00 часов, находясь в отделе по вопросам миграции ОМВД России по Красногвардейскому району, расположенном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Красногвардейское, ул. Вокзальная, 6, умышленно, из корыстных побуждений, внесла заведомо ложные сведения в бланки уведомлений о прибытии иностранных граждан Азербайджана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19.10.1967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Шафаг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15.06.1978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Осман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02.11.2005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02.12.2006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 03.11.2009 г.р., в место пребывания, форма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п. 23 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уведомлений о прибытии, при этом достоверно зная, что вышеуказанные иностранные граждане Азербайджана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пребывать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 во исполнение своего преступного умысла, направленного на осуществление фиктивной постановки на миграционный учет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граждан, непосредственно предоставила заполненные бланки уведомлений о прибытии специалисту-эксперту отдела по вопросам миграции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Е.Г.,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были осуществлены постановки на миграционный учет иностранных граждан Азербайджана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Мансыр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19.10.1967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Шафаг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15.06.1978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Осман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02.11.2005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02.12.2006 г.р.,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 03.11.2009 г.р., в период времени с 21.09.2021 по 19.12.2021 в домовладении, принадлежащем на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Ленина, д. 12, кв. 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 нарушила требования ч. 3 ст. 7 ФЗ от 18.07.2006 № 109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ОМВД России по Красногвардейскому району, а также органы, отслеживающие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миграционного учета, и их передвижениями на территории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обвиняется в том, что она осуществила фиктивную постановку на учет иностранного гражданина по месту пребывания в жилом помещении в Российской Федерации при следующих обстоятельствах: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право собственности на домовладение, расположенное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Октябрьское, ул. Ленина, д. 12, кв. 2, имея </w:t>
      </w:r>
      <w:r>
        <w:rPr>
          <w:rFonts w:ascii="Times New Roman" w:eastAsia="Times New Roman" w:hAnsi="Times New Roman" w:cs="Times New Roman"/>
          <w:sz w:val="28"/>
          <w:szCs w:val="28"/>
        </w:rPr>
        <w:t>умысел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направленный на фиктивную постановку на миграционный учет иностранного гражданина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Fonts w:ascii="Times New Roman" w:eastAsia="Times New Roman" w:hAnsi="Times New Roman" w:cs="Times New Roman"/>
          <w:sz w:val="28"/>
          <w:szCs w:val="28"/>
        </w:rPr>
        <w:t>Дилшода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13.06.2002 г.р., то есть, осознавая общественную опасность 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получив информацию о необходимости уведомлять органы миграционного контроля о месте пребывания иностранных граждан с целью соблюдения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регистрации, передвижения и выбора места жительства указанными лицами, понимая, что без данного уведомления их пребывание на территории Российской Федерации незаконно, в нарушение требований п. 23, 25 ч. 3 Постановления Правительства РФ от 15.01.2007 № 9 «О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Федерального закона от 18.07.2006 № 109 «О миграционном учёте иностранных граждан и лиц без гражданства в Российской Федерации», осуществила фиктивную постановку на учет иностранного гражданина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Fonts w:ascii="Times New Roman" w:eastAsia="Times New Roman" w:hAnsi="Times New Roman" w:cs="Times New Roman"/>
          <w:sz w:val="28"/>
          <w:szCs w:val="28"/>
        </w:rPr>
        <w:t>Дилшода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13.06.2002 г.р., по месту пребывания в Российской Федерации путем передачи в соответствующие органы уведомления о прибытии иностранного гражданина в место пребывания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Ленина, д. 12, кв. 2, содержащего недостоверную информацию.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28.10.2021 примерно в 10.00 часов, находясь в отделе по вопросам миграции ОМВД России по Красногвардейскому району, расположенном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Красногвардейское, ул. Вокзальная, 6, умышленно, внесла заведомо ложные сведения в бланк уведомления о прибытии иностранного гражданина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Fonts w:ascii="Times New Roman" w:eastAsia="Times New Roman" w:hAnsi="Times New Roman" w:cs="Times New Roman"/>
          <w:sz w:val="28"/>
          <w:szCs w:val="28"/>
        </w:rPr>
        <w:t>Дилшода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13.06.2002 г.р., в место </w:t>
      </w:r>
      <w:r>
        <w:rPr>
          <w:rFonts w:ascii="Times New Roman" w:eastAsia="Times New Roman" w:hAnsi="Times New Roman" w:cs="Times New Roman"/>
          <w:sz w:val="28"/>
          <w:szCs w:val="28"/>
        </w:rPr>
        <w:t>пребывания, форма которого предусмотрена п. 23 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нахождение у неё иностранного гражданина своей подписью на оборотной стороне уведомления о прибытии, при этом достоверно зная, что вышеуказанный иностранный гражданин Узбекистана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пребывать не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 во исполнение своего преступного умысла, направленного на осуществление фиктивной постановки на миграционный учет иностранного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гражданина, непосредственно предоставила заполненный бланк уведомления о прибытии специалисту-эксперту отдела по вопросам миграции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Е.Г.,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которого была осуществлена постановка на миграционный учет иностранного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Fonts w:ascii="Times New Roman" w:eastAsia="Times New Roman" w:hAnsi="Times New Roman" w:cs="Times New Roman"/>
          <w:sz w:val="28"/>
          <w:szCs w:val="28"/>
        </w:rPr>
        <w:t>Дилшода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Эльшад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13.06.2002 г.р.,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времени с 28.10.2021 по 25.01.2022 в домовладении, принадлежащем на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расположенном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Ленина, д. 12, кв. 2.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 нарушила требования ч. 3 ст. 7 ФЗ от 18.07.2006 № 109 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ОМВД России по Красногвардейскому району, а также органы, отслеживающие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 иностранным гражданином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миграционного учета,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передвижением на территории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 адвокатом подсудимой заявлено ходатайство о прекращении в отношении его подзащитной уголовного дела согласно примечанию к статье 322.3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она на протяжении всего предварительного следствия, активно способствовала раскрытию инкриминируемых преступлений, чистосердечно раскаялась в содеянном, иных преступлений и правонарушений она не совершала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Подсудимая, поддержала указанное ходатайство и просила прекратить в отношении нее уголовное дело, пояснив, что правовые последствия прекращения уголовного дела, в том числе, что данное основание не относится к числу реабилитирующих, ей известны, настаивала на прекращении уголовного дела в отношении нее, пояснив, что свою вину в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полностью, все обстоятельства в обвинительном 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высказал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позицию о возможности прекращения уголовного дела, поскольку согласно примечанию 2 к ст. 322.3, УК РФ, лицо, совершившее преступление, предусмотренное настоящей статьей, освобождается от уголовной ответственности, если оно способствовало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подсудимая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двух эпизодов преступлений, предусмотренных ст. 322.3 УК РФ, т.е. в фиктивной постановке на учет иностранного гражданина по месту пребывания в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осознала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активно сотрудничала с дознанием, способствовала раскрытию преступления.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 ей преступление относится к категории небольшой тяжести и не представляет большой общественной опасности.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указано в примечании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закона, активное способствование раскрытию и расследованию преступления может выражаться в любых действиях виновного, направленных на оказание помощи правоохранительным органам в выяснении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еступления, совершенных им лично или в соучастии с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дознания по уголовному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 и правдиво сообщила о времени, месте, мотивах совершения преступлений, не препятствовала проведению следственных действий, являлась по первому вызову следствия, добровольно дала разрешение на осмотр жилища, чем оказывала помощь в установлении всех обстоятельств по уголовному делу, признала вину в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раскаялась в содеянном.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заявила согласие с предъявленным обвинением, не оспаривала квалификацию ее действий, также признала вину.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установлены смягчающие обстоятельства, в том числе такие как: признание вины, раскаяние в содеянном, активное способствование раскрытию и расследованию преступления, наличие на иждивении двоих несовершеннолетних детей.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Составов иных преступлений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на основании примечания 2 к статье 322.3 УК РФ, ввиду способствования раскрытию указанных преступлений.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>-Заде С.Б.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Сабину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3rplc-13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322.3, 322.3 УК РФ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Сабины </w:t>
      </w:r>
      <w:r>
        <w:rPr>
          <w:rFonts w:ascii="Times New Roman" w:eastAsia="Times New Roman" w:hAnsi="Times New Roman" w:cs="Times New Roman"/>
          <w:sz w:val="28"/>
          <w:szCs w:val="28"/>
        </w:rPr>
        <w:t>Байрамовны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29.09.1982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обвиняемой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322.3, ст. 322.3 УК РФ прекратить.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доказательства: -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прибытии иностранного гражданина или лица без гражданства в место пребывания № 787, копия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миграционной карты 0313 №1391562, на имя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С.Б., копия договора купли-продажи от 13.12.2018, уведомление о прибытии иностранного гражданина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без гражданства в место пребывания № 788, копия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Ш.З.к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миграционной карты 8219 №0120645, на имя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Ш.З.к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уведомление о прибытии иностранного гражданина или лица без гражданства в место пребывания, № 789, копия перевода с азербайджанского языка на русский язык свидетельства о рождении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О.М.о</w:t>
      </w:r>
      <w:r>
        <w:rPr>
          <w:rFonts w:ascii="Times New Roman" w:eastAsia="Times New Roman" w:hAnsi="Times New Roman" w:cs="Times New Roman"/>
          <w:sz w:val="28"/>
          <w:szCs w:val="28"/>
        </w:rPr>
        <w:t>., копия миграционной карты 8219 №0120605, уведомление о прибытии иностранного гражданина или лица без гражданства в место пребывания №790, копия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К.М.о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перевода с азербайджанского языка на русский язык свидетельства о рождении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миграционной карты 8219 №0120648, уведомление о прибытии иностранного гражданина или лица без гражданства в место пребывания № 791, копия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С.М.о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копия перевода с азербайджанского языка на русский язык свидетельства о рождении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Аббасова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Мушвиг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 копия миграционной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 8219 №0120646, копия свидетельства о рождении, серия I-АЯ №687891; уведомление о прибытии иностранного гражданина или лица без гражданства в место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№ 983, копия паспорта </w:t>
      </w:r>
      <w:r>
        <w:rPr>
          <w:rFonts w:ascii="Times New Roman" w:eastAsia="Times New Roman" w:hAnsi="Times New Roman" w:cs="Times New Roman"/>
          <w:sz w:val="28"/>
          <w:szCs w:val="28"/>
        </w:rPr>
        <w:t>Садык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-Заде </w:t>
      </w:r>
      <w:r>
        <w:rPr>
          <w:rFonts w:ascii="Times New Roman" w:eastAsia="Times New Roman" w:hAnsi="Times New Roman" w:cs="Times New Roman"/>
          <w:sz w:val="28"/>
          <w:szCs w:val="28"/>
        </w:rPr>
        <w:t>Д.Э.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миграционной карты 5318 №1738467, находящиеся в материалах уголовного дела, –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судебных издержках разрешить отдельным постановлением.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12">
    <w:name w:val="cat-UserDefined grp-52 rplc-12"/>
    <w:basedOn w:val="DefaultParagraphFont"/>
  </w:style>
  <w:style w:type="character" w:customStyle="1" w:styleId="cat-UserDefinedgrp-53rplc-139">
    <w:name w:val="cat-UserDefined grp-53 rplc-1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