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E09" w:rsidP="00807E09">
      <w:pPr>
        <w:jc w:val="right"/>
        <w:rPr>
          <w:sz w:val="28"/>
          <w:szCs w:val="28"/>
        </w:rPr>
      </w:pPr>
      <w:r w:rsidRPr="00FD02A7">
        <w:rPr>
          <w:sz w:val="28"/>
          <w:szCs w:val="28"/>
        </w:rPr>
        <w:t xml:space="preserve">Дело № </w:t>
      </w:r>
      <w:r w:rsidRPr="00CD71A3">
        <w:rPr>
          <w:sz w:val="28"/>
          <w:szCs w:val="28"/>
        </w:rPr>
        <w:t>1-61-</w:t>
      </w:r>
      <w:r w:rsidR="00A71EFA">
        <w:rPr>
          <w:sz w:val="28"/>
          <w:szCs w:val="28"/>
        </w:rPr>
        <w:t>6</w:t>
      </w:r>
      <w:r w:rsidRPr="00CD71A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807E09" w:rsidRPr="00A71EFA" w:rsidP="00807E09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4A309A">
        <w:rPr>
          <w:sz w:val="28"/>
          <w:szCs w:val="28"/>
        </w:rPr>
        <w:t>0061-01-202</w:t>
      </w:r>
      <w:r w:rsidR="00A71EFA">
        <w:rPr>
          <w:sz w:val="28"/>
          <w:szCs w:val="28"/>
        </w:rPr>
        <w:t>0-002099-72</w:t>
      </w:r>
    </w:p>
    <w:p w:rsidR="00807E09" w:rsidP="00807E09">
      <w:pPr>
        <w:jc w:val="center"/>
        <w:rPr>
          <w:b/>
          <w:sz w:val="28"/>
          <w:szCs w:val="28"/>
        </w:rPr>
      </w:pPr>
    </w:p>
    <w:p w:rsidR="00807E09" w:rsidP="00807E09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Л Е Н И Е</w:t>
      </w:r>
    </w:p>
    <w:p w:rsidR="00807E09" w:rsidP="00807E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807E09" w:rsidRPr="00FD02A7" w:rsidP="00807E09">
      <w:pPr>
        <w:jc w:val="center"/>
        <w:rPr>
          <w:b/>
          <w:sz w:val="28"/>
          <w:szCs w:val="28"/>
        </w:rPr>
      </w:pPr>
    </w:p>
    <w:p w:rsidR="00807E09" w:rsidRPr="00FD02A7" w:rsidP="00807E09">
      <w:pPr>
        <w:jc w:val="both"/>
        <w:rPr>
          <w:sz w:val="28"/>
          <w:szCs w:val="28"/>
        </w:rPr>
      </w:pPr>
      <w:r>
        <w:rPr>
          <w:sz w:val="28"/>
          <w:szCs w:val="28"/>
        </w:rPr>
        <w:t>30 апреля 2021 года</w:t>
      </w:r>
      <w:r w:rsidRPr="00FD02A7">
        <w:rPr>
          <w:sz w:val="28"/>
          <w:szCs w:val="28"/>
        </w:rPr>
        <w:t xml:space="preserve">                                                                               п.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Ленино</w:t>
      </w:r>
    </w:p>
    <w:p w:rsidR="00807E09" w:rsidP="00807E09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807E09" w:rsidP="00807E09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 xml:space="preserve">(Ленинский  муниципальный район) </w:t>
      </w:r>
    </w:p>
    <w:p w:rsidR="00807E09" w:rsidP="00807E09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>Республики Крым   Казарина И.В.</w:t>
      </w:r>
    </w:p>
    <w:p w:rsidR="00807E09" w:rsidP="00807E0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Скулыбердиной О.В.</w:t>
      </w:r>
    </w:p>
    <w:p w:rsidR="00807E09" w:rsidP="00807E09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государственного обвинителя: помощника прокурора Ленинского района Безун</w:t>
      </w:r>
      <w:r>
        <w:rPr>
          <w:sz w:val="28"/>
          <w:szCs w:val="28"/>
        </w:rPr>
        <w:t>овой К.О.</w:t>
      </w:r>
    </w:p>
    <w:p w:rsidR="00807E09" w:rsidP="00807E09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Падалка В.В.,</w:t>
      </w:r>
      <w:r w:rsidRPr="00FD02A7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                </w:t>
      </w:r>
    </w:p>
    <w:p w:rsidR="00807E09" w:rsidP="00807E09">
      <w:pPr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FD02A7">
        <w:rPr>
          <w:sz w:val="28"/>
          <w:szCs w:val="28"/>
        </w:rPr>
        <w:t xml:space="preserve">ассмотрев в </w:t>
      </w:r>
      <w:r>
        <w:rPr>
          <w:sz w:val="28"/>
          <w:szCs w:val="28"/>
        </w:rPr>
        <w:t xml:space="preserve">открытом судебном заседании в п. Ленино </w:t>
      </w:r>
      <w:r w:rsidRPr="00FD02A7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675"/>
        <w:gridCol w:w="8895"/>
      </w:tblGrid>
      <w:tr w:rsidTr="00307C42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07E09" w:rsidP="00307C4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A71EFA" w:rsidRPr="001420EC" w:rsidP="00A71EFA">
            <w:pPr>
              <w:jc w:val="both"/>
              <w:rPr>
                <w:sz w:val="28"/>
                <w:szCs w:val="28"/>
              </w:rPr>
            </w:pPr>
            <w:r w:rsidRPr="001420EC">
              <w:rPr>
                <w:b/>
                <w:sz w:val="28"/>
                <w:szCs w:val="28"/>
              </w:rPr>
              <w:t>Чулакчи Эрнеса Джемаловича</w:t>
            </w:r>
            <w:r w:rsidRPr="001420EC">
              <w:rPr>
                <w:sz w:val="28"/>
                <w:szCs w:val="28"/>
              </w:rPr>
              <w:t>,</w:t>
            </w:r>
          </w:p>
          <w:p w:rsidR="00807E09" w:rsidP="00A71E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307C42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07E09" w:rsidP="00307C4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807E09" w:rsidP="00307C42">
            <w:pPr>
              <w:contextualSpacing/>
              <w:rPr>
                <w:sz w:val="28"/>
                <w:szCs w:val="28"/>
              </w:rPr>
            </w:pPr>
          </w:p>
        </w:tc>
      </w:tr>
      <w:tr w:rsidTr="00307C4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807E09" w:rsidP="00307C4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807E09" w:rsidP="00307C42">
            <w:pPr>
              <w:jc w:val="both"/>
              <w:rPr>
                <w:sz w:val="28"/>
                <w:szCs w:val="28"/>
              </w:rPr>
            </w:pPr>
          </w:p>
        </w:tc>
      </w:tr>
    </w:tbl>
    <w:p w:rsidR="00807E09" w:rsidRPr="00FD02A7" w:rsidP="00807E09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>в совершении преступления предусмотренного  ст.</w:t>
      </w:r>
      <w:r w:rsidR="00A71EFA">
        <w:rPr>
          <w:sz w:val="28"/>
          <w:szCs w:val="28"/>
        </w:rPr>
        <w:t xml:space="preserve">115 ч.2 п. «в» </w:t>
      </w:r>
      <w:r w:rsidRPr="00FD02A7">
        <w:rPr>
          <w:sz w:val="28"/>
          <w:szCs w:val="28"/>
        </w:rPr>
        <w:t xml:space="preserve"> УК РФ, -</w:t>
      </w:r>
    </w:p>
    <w:p w:rsidR="00807E09" w:rsidRPr="00FD02A7" w:rsidP="00807E09">
      <w:pPr>
        <w:jc w:val="center"/>
        <w:rPr>
          <w:b/>
          <w:sz w:val="28"/>
          <w:szCs w:val="28"/>
        </w:rPr>
      </w:pPr>
    </w:p>
    <w:p w:rsidR="00807E09" w:rsidP="00807E09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807E09" w:rsidRPr="00FD02A7" w:rsidP="00807E09">
      <w:pPr>
        <w:jc w:val="center"/>
        <w:rPr>
          <w:b/>
          <w:sz w:val="28"/>
          <w:szCs w:val="28"/>
        </w:rPr>
      </w:pPr>
    </w:p>
    <w:p w:rsidR="00807E09" w:rsidP="00807E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Чулакчи Э.Д.</w:t>
      </w:r>
      <w:r w:rsidRPr="00DA45C2">
        <w:rPr>
          <w:sz w:val="28"/>
          <w:szCs w:val="28"/>
        </w:rPr>
        <w:t xml:space="preserve">  обвиняется в том, чт</w:t>
      </w:r>
      <w:r w:rsidRPr="00DA45C2">
        <w:rPr>
          <w:sz w:val="28"/>
          <w:szCs w:val="28"/>
        </w:rPr>
        <w:t>о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 w:rsidRPr="00DA45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находясь на территории домовладения по адресу: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в ходе конфликта с находящимся там же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возникшего на почве личных неприязненных отнош</w:t>
      </w:r>
      <w:r>
        <w:rPr>
          <w:sz w:val="28"/>
          <w:szCs w:val="28"/>
        </w:rPr>
        <w:t>ений, действуя умышленно,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последнему телесных повреждений, используя в качестве оружия фрагмент вет</w:t>
      </w:r>
      <w:r>
        <w:rPr>
          <w:sz w:val="28"/>
          <w:szCs w:val="28"/>
        </w:rPr>
        <w:t xml:space="preserve">ки общей длиной 90 см, нанес им один удар, сверху вниз по голове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результате чего причинил последнему телесные повреждения в виде закрытой черепно-мозговой травмы в форме сотрясения головного мозга; ушибленной раны левой теменной области</w:t>
      </w:r>
      <w:r>
        <w:rPr>
          <w:sz w:val="28"/>
          <w:szCs w:val="28"/>
        </w:rPr>
        <w:t>. Согласно заключению эксперта, закрытая черепно-мозговая травма в форме сотрясения головного мозга и ушибленная рана головы повлекли кратковременное расстройство здоровья ( до 21 дня- пункт 4в Правил определения степени тяжести вреда, причиненного здоровь</w:t>
      </w:r>
      <w:r>
        <w:rPr>
          <w:sz w:val="28"/>
          <w:szCs w:val="28"/>
        </w:rPr>
        <w:t>ю человека, утвержденного Постановлением Правительства РФ от 17.08.2007г №522). По данному критерию закрытая черепно-мозговая травма в форме сотрясения головного мозга и ушибленная рана головы относится к легкому вреду здоровья ( п. 8.1 Медицинских критери</w:t>
      </w:r>
      <w:r>
        <w:rPr>
          <w:sz w:val="28"/>
          <w:szCs w:val="28"/>
        </w:rPr>
        <w:t xml:space="preserve">ев определения степени тяжести вреда, причиненного здоровью человека, утвержденного Приказом </w:t>
      </w:r>
      <w:r w:rsidR="00162AD4">
        <w:rPr>
          <w:sz w:val="28"/>
          <w:szCs w:val="28"/>
        </w:rPr>
        <w:t>Минздавсоцразвития РФ от 24.04.2008г №194н).</w:t>
      </w:r>
    </w:p>
    <w:p w:rsidR="00A71EFA" w:rsidRPr="00614642" w:rsidP="008B2F6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В настоящее судебное заседание потерпевший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  <w:shd w:val="clear" w:color="auto" w:fill="FFFFFF"/>
        </w:rPr>
        <w:t xml:space="preserve"> не явился. В судебном заседании</w:t>
      </w:r>
      <w:r w:rsidR="0027275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 w:rsidR="00645C4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просил</w:t>
      </w:r>
      <w:r>
        <w:rPr>
          <w:sz w:val="28"/>
          <w:szCs w:val="28"/>
          <w:shd w:val="clear" w:color="auto" w:fill="FFFFFF"/>
        </w:rPr>
        <w:t xml:space="preserve"> суд рассмотреть дело </w:t>
      </w:r>
      <w:r>
        <w:rPr>
          <w:sz w:val="28"/>
          <w:szCs w:val="28"/>
          <w:shd w:val="clear" w:color="auto" w:fill="FFFFFF"/>
        </w:rPr>
        <w:t>в его отсутствие</w:t>
      </w:r>
      <w:r w:rsidR="00272751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 предоставил суду заявление о примирении с подсудимым, так как Чулакчи Э.Д. полностью осознал свою вину, чистосердечно раскаялся, принес ему свои извинения и загладил свою вину. Материальный ущерб и моральный вред в </w:t>
      </w:r>
      <w:r>
        <w:rPr>
          <w:sz w:val="28"/>
          <w:szCs w:val="28"/>
          <w:shd w:val="clear" w:color="auto" w:fill="FFFFFF"/>
        </w:rPr>
        <w:t>результате совершенного преступления потерпевшему причинен не был. Каких-либо претензий к подсудимому Чулакчи Э.Д. не имеет, поэтому просил суд прекратить уголовное дело, в связи с примирением сторон.</w:t>
      </w:r>
    </w:p>
    <w:p w:rsidR="00272751" w:rsidP="00807E09">
      <w:pPr>
        <w:tabs>
          <w:tab w:val="left" w:pos="284"/>
        </w:tabs>
        <w:ind w:firstLine="567"/>
        <w:contextualSpacing/>
        <w:jc w:val="both"/>
        <w:rPr>
          <w:sz w:val="28"/>
          <w:szCs w:val="28"/>
          <w:shd w:val="clear" w:color="auto" w:fill="F5F5F5"/>
        </w:rPr>
      </w:pPr>
      <w:r w:rsidRPr="00BA414B">
        <w:rPr>
          <w:sz w:val="28"/>
          <w:szCs w:val="28"/>
          <w:shd w:val="clear" w:color="auto" w:fill="F5F5F5"/>
        </w:rPr>
        <w:t xml:space="preserve">Защитник </w:t>
      </w:r>
      <w:r>
        <w:rPr>
          <w:sz w:val="28"/>
          <w:szCs w:val="28"/>
          <w:shd w:val="clear" w:color="auto" w:fill="F5F5F5"/>
        </w:rPr>
        <w:t xml:space="preserve">Падалка В.В. совместно с подсудимым Чулакчи </w:t>
      </w:r>
      <w:r>
        <w:rPr>
          <w:sz w:val="28"/>
          <w:szCs w:val="28"/>
          <w:shd w:val="clear" w:color="auto" w:fill="F5F5F5"/>
        </w:rPr>
        <w:t>Э.Д. заявил ходатайство о прекращении уголовного дела в связи с примирением сторон, поскольку  Чулакчи Э.Д. имеет постоянное место жительства,  ранее не судим, преступление совершил впервые, в содеянном раскаялся. Материальный и моральный вред потерпевшему</w:t>
      </w:r>
      <w:r>
        <w:rPr>
          <w:sz w:val="28"/>
          <w:szCs w:val="28"/>
          <w:shd w:val="clear" w:color="auto" w:fill="F5F5F5"/>
        </w:rPr>
        <w:t xml:space="preserve"> причинен не был. Потерпевший не имеет к подсудимому каких-либо претензий и </w:t>
      </w:r>
      <w:r w:rsidR="00604388">
        <w:rPr>
          <w:sz w:val="28"/>
          <w:szCs w:val="28"/>
          <w:shd w:val="clear" w:color="auto" w:fill="F5F5F5"/>
        </w:rPr>
        <w:t xml:space="preserve">также </w:t>
      </w:r>
      <w:r>
        <w:rPr>
          <w:sz w:val="28"/>
          <w:szCs w:val="28"/>
          <w:shd w:val="clear" w:color="auto" w:fill="F5F5F5"/>
        </w:rPr>
        <w:t>просил суд прекратить уголовное дело.</w:t>
      </w:r>
    </w:p>
    <w:p w:rsidR="00807E09" w:rsidRPr="00BA414B" w:rsidP="00807E09">
      <w:pPr>
        <w:tabs>
          <w:tab w:val="left" w:pos="284"/>
        </w:tabs>
        <w:ind w:firstLine="567"/>
        <w:contextualSpacing/>
        <w:jc w:val="both"/>
        <w:rPr>
          <w:sz w:val="28"/>
          <w:szCs w:val="28"/>
          <w:shd w:val="clear" w:color="auto" w:fill="F5F5F5"/>
        </w:rPr>
      </w:pPr>
      <w:r>
        <w:rPr>
          <w:sz w:val="28"/>
          <w:szCs w:val="28"/>
          <w:shd w:val="clear" w:color="auto" w:fill="F5F5F5"/>
        </w:rPr>
        <w:t xml:space="preserve">В </w:t>
      </w:r>
      <w:r w:rsidRPr="00BA414B">
        <w:rPr>
          <w:sz w:val="28"/>
          <w:szCs w:val="28"/>
          <w:shd w:val="clear" w:color="auto" w:fill="F5F5F5"/>
        </w:rPr>
        <w:t xml:space="preserve">судебном заседании </w:t>
      </w:r>
      <w:r>
        <w:rPr>
          <w:sz w:val="28"/>
          <w:szCs w:val="28"/>
          <w:shd w:val="clear" w:color="auto" w:fill="F5F5F5"/>
        </w:rPr>
        <w:t xml:space="preserve">подсудимый </w:t>
      </w:r>
      <w:r w:rsidR="00604388">
        <w:rPr>
          <w:sz w:val="28"/>
          <w:szCs w:val="28"/>
          <w:shd w:val="clear" w:color="auto" w:fill="F5F5F5"/>
        </w:rPr>
        <w:t>Чулакчи Э.Д.</w:t>
      </w:r>
      <w:r>
        <w:rPr>
          <w:sz w:val="28"/>
          <w:szCs w:val="28"/>
          <w:shd w:val="clear" w:color="auto" w:fill="F5F5F5"/>
        </w:rPr>
        <w:t xml:space="preserve"> </w:t>
      </w:r>
      <w:r w:rsidRPr="00BA414B">
        <w:rPr>
          <w:sz w:val="28"/>
          <w:szCs w:val="28"/>
          <w:shd w:val="clear" w:color="auto" w:fill="F5F5F5"/>
        </w:rPr>
        <w:t>пояснил суду, что он вину свою признает</w:t>
      </w:r>
      <w:r>
        <w:rPr>
          <w:sz w:val="28"/>
          <w:szCs w:val="28"/>
          <w:shd w:val="clear" w:color="auto" w:fill="F5F5F5"/>
        </w:rPr>
        <w:t xml:space="preserve">, </w:t>
      </w:r>
      <w:r w:rsidRPr="00BA414B">
        <w:rPr>
          <w:sz w:val="28"/>
          <w:szCs w:val="28"/>
          <w:shd w:val="clear" w:color="auto" w:fill="F5F5F5"/>
        </w:rPr>
        <w:t>просил суд уголовное дело в отношении него прекрат</w:t>
      </w:r>
      <w:r w:rsidRPr="00BA414B">
        <w:rPr>
          <w:sz w:val="28"/>
          <w:szCs w:val="28"/>
          <w:shd w:val="clear" w:color="auto" w:fill="F5F5F5"/>
        </w:rPr>
        <w:t>ить.</w:t>
      </w:r>
      <w:r>
        <w:rPr>
          <w:sz w:val="28"/>
          <w:szCs w:val="28"/>
          <w:shd w:val="clear" w:color="auto" w:fill="F5F5F5"/>
        </w:rPr>
        <w:t xml:space="preserve"> Последствия прекращения уголовного дела по не реабилитирующим основаниям ему  понятны.</w:t>
      </w:r>
    </w:p>
    <w:p w:rsidR="00807E09" w:rsidP="00807E09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="00604388">
        <w:rPr>
          <w:color w:val="000000"/>
          <w:sz w:val="28"/>
          <w:szCs w:val="28"/>
          <w:shd w:val="clear" w:color="auto" w:fill="F5F5F5"/>
        </w:rPr>
        <w:t xml:space="preserve"> пояснил, что поскольку потерпевший  и подсудимый просят суд прекратить уголовное дело, ввиду примирения</w:t>
      </w:r>
      <w:r w:rsidR="00CB7266">
        <w:rPr>
          <w:color w:val="000000"/>
          <w:sz w:val="28"/>
          <w:szCs w:val="28"/>
          <w:shd w:val="clear" w:color="auto" w:fill="F5F5F5"/>
        </w:rPr>
        <w:t xml:space="preserve">, </w:t>
      </w:r>
      <w:r>
        <w:rPr>
          <w:color w:val="000000"/>
          <w:sz w:val="28"/>
          <w:szCs w:val="28"/>
          <w:shd w:val="clear" w:color="auto" w:fill="F5F5F5"/>
        </w:rPr>
        <w:t xml:space="preserve"> против заявленного ходатайства </w:t>
      </w:r>
      <w:r>
        <w:rPr>
          <w:color w:val="000000"/>
          <w:sz w:val="28"/>
          <w:szCs w:val="28"/>
          <w:shd w:val="clear" w:color="auto" w:fill="F5F5F5"/>
        </w:rPr>
        <w:t>не возража</w:t>
      </w:r>
      <w:r w:rsidR="00CB7266">
        <w:rPr>
          <w:color w:val="000000"/>
          <w:sz w:val="28"/>
          <w:szCs w:val="28"/>
          <w:shd w:val="clear" w:color="auto" w:fill="F5F5F5"/>
        </w:rPr>
        <w:t>ют</w:t>
      </w:r>
      <w:r>
        <w:rPr>
          <w:color w:val="000000"/>
          <w:sz w:val="28"/>
          <w:szCs w:val="28"/>
          <w:shd w:val="clear" w:color="auto" w:fill="F5F5F5"/>
        </w:rPr>
        <w:t xml:space="preserve">. </w:t>
      </w:r>
      <w:r w:rsidR="00D011B1">
        <w:rPr>
          <w:color w:val="000000"/>
          <w:sz w:val="28"/>
          <w:szCs w:val="28"/>
          <w:shd w:val="clear" w:color="auto" w:fill="F5F5F5"/>
        </w:rPr>
        <w:t>Подсудимый ранее не судим и в отношении него возможно прекратить уголовное дело, ввиду примирения с потерпевшим.</w:t>
      </w:r>
    </w:p>
    <w:p w:rsidR="00807E09" w:rsidP="00807E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заявленного ходатайства потерпевшего о прекращении  уголовного дела, в связи с примирением, ходатайства защитника и подс</w:t>
      </w:r>
      <w:r>
        <w:rPr>
          <w:sz w:val="28"/>
          <w:szCs w:val="28"/>
        </w:rPr>
        <w:t>удимого о прекращении уголовного дела, в связи с примирением, мнения подсудимого, защитника и государственного обвинителя, суд считает, что  уголовное дело подлежит прекращению в соответствии со ст. 25 УПК РФ по следующим основаниям.</w:t>
      </w:r>
    </w:p>
    <w:p w:rsidR="00807E09" w:rsidP="00807E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ст. 25 УПК РФ следу</w:t>
      </w:r>
      <w:r>
        <w:rPr>
          <w:sz w:val="28"/>
          <w:szCs w:val="28"/>
        </w:rPr>
        <w:t>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</w:t>
      </w:r>
      <w:r>
        <w:rPr>
          <w:sz w:val="28"/>
          <w:szCs w:val="28"/>
        </w:rPr>
        <w:t xml:space="preserve">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 </w:t>
      </w:r>
    </w:p>
    <w:p w:rsidR="00D011B1" w:rsidP="00807E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Чулакчи</w:t>
      </w:r>
      <w:r>
        <w:rPr>
          <w:sz w:val="28"/>
          <w:szCs w:val="28"/>
        </w:rPr>
        <w:t xml:space="preserve"> Э.Д.  </w:t>
      </w:r>
      <w:r>
        <w:rPr>
          <w:sz w:val="28"/>
          <w:szCs w:val="28"/>
        </w:rPr>
        <w:t>(данные изъяты)</w:t>
      </w:r>
      <w:r w:rsidR="00807E09">
        <w:rPr>
          <w:sz w:val="28"/>
          <w:szCs w:val="28"/>
        </w:rPr>
        <w:t xml:space="preserve">. Преступление, совершенное </w:t>
      </w:r>
      <w:r>
        <w:rPr>
          <w:sz w:val="28"/>
          <w:szCs w:val="28"/>
        </w:rPr>
        <w:t xml:space="preserve">Чулакчи Э.Д. </w:t>
      </w:r>
      <w:r w:rsidR="00807E09">
        <w:rPr>
          <w:sz w:val="28"/>
          <w:szCs w:val="28"/>
        </w:rPr>
        <w:t xml:space="preserve">относится к преступлению небольшой тяжести. Обвинение </w:t>
      </w:r>
      <w:r>
        <w:rPr>
          <w:sz w:val="28"/>
          <w:szCs w:val="28"/>
        </w:rPr>
        <w:t>Чула</w:t>
      </w:r>
      <w:r>
        <w:rPr>
          <w:sz w:val="28"/>
          <w:szCs w:val="28"/>
        </w:rPr>
        <w:t xml:space="preserve">кчи Э.Д. </w:t>
      </w:r>
      <w:r w:rsidR="00807E09">
        <w:rPr>
          <w:sz w:val="28"/>
          <w:szCs w:val="28"/>
        </w:rPr>
        <w:t xml:space="preserve"> в совершении преступления, предусмотренного ст.</w:t>
      </w:r>
      <w:r>
        <w:rPr>
          <w:sz w:val="28"/>
          <w:szCs w:val="28"/>
        </w:rPr>
        <w:t xml:space="preserve"> 115 ч.2 п. «в» </w:t>
      </w:r>
      <w:r w:rsidR="00807E09">
        <w:rPr>
          <w:sz w:val="28"/>
          <w:szCs w:val="28"/>
        </w:rPr>
        <w:t>УК РФ предъявлено обоснованно, действия подсудимого по ст.</w:t>
      </w:r>
      <w:r>
        <w:rPr>
          <w:sz w:val="28"/>
          <w:szCs w:val="28"/>
        </w:rPr>
        <w:t>115 ч.2 п. «в»</w:t>
      </w:r>
      <w:r w:rsidR="00807E09">
        <w:rPr>
          <w:sz w:val="28"/>
          <w:szCs w:val="28"/>
        </w:rPr>
        <w:t xml:space="preserve"> УК РФ</w:t>
      </w:r>
      <w:r w:rsidRPr="00E43E2E" w:rsidR="00807E09">
        <w:rPr>
          <w:sz w:val="28"/>
          <w:szCs w:val="28"/>
        </w:rPr>
        <w:t xml:space="preserve"> </w:t>
      </w:r>
      <w:r w:rsidR="00807E09">
        <w:rPr>
          <w:sz w:val="28"/>
          <w:szCs w:val="28"/>
        </w:rPr>
        <w:t>квалифицированы верно, как</w:t>
      </w:r>
      <w:r>
        <w:rPr>
          <w:sz w:val="28"/>
          <w:szCs w:val="28"/>
        </w:rPr>
        <w:t xml:space="preserve"> умышленное причинение легкого вреда здоровью, вызвавшего кратковременное расс</w:t>
      </w:r>
      <w:r>
        <w:rPr>
          <w:sz w:val="28"/>
          <w:szCs w:val="28"/>
        </w:rPr>
        <w:t>тройство здоровья совершенное с применением предмета используемого в качестве оружия.</w:t>
      </w:r>
    </w:p>
    <w:p w:rsidR="00807E09" w:rsidP="00807E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Гражданский иск потерпевшим  не заявлен. </w:t>
      </w:r>
      <w:r w:rsidR="00D011B1">
        <w:rPr>
          <w:sz w:val="28"/>
          <w:szCs w:val="28"/>
        </w:rPr>
        <w:t xml:space="preserve">Потерпевший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 w:rsidR="0093715A">
        <w:rPr>
          <w:sz w:val="28"/>
          <w:szCs w:val="28"/>
          <w:shd w:val="clear" w:color="auto" w:fill="FFFFFF"/>
        </w:rPr>
        <w:t xml:space="preserve"> пояснил суду, что материальный ущерб и моральный вред в результате совершенного преступления потерпевшему причинен не был. Каких-либо претензий к подсудимому Чулакчи Э.Д. не имеет, </w:t>
      </w:r>
      <w:r>
        <w:rPr>
          <w:sz w:val="28"/>
          <w:szCs w:val="28"/>
        </w:rPr>
        <w:t xml:space="preserve">просил суд </w:t>
      </w:r>
      <w:r>
        <w:rPr>
          <w:sz w:val="28"/>
          <w:szCs w:val="28"/>
        </w:rPr>
        <w:t>уголовное дело прекратить. Судом установлена добровольность и осознанность заявления о примирении потерпевшего с подсудимым.</w:t>
      </w:r>
    </w:p>
    <w:p w:rsidR="0093715A" w:rsidP="00807E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Подсудимый Чулакчи Э.Д. также просил су</w:t>
      </w:r>
      <w:r>
        <w:rPr>
          <w:sz w:val="28"/>
          <w:szCs w:val="28"/>
        </w:rPr>
        <w:t>д прекратить в отношении него уголовное дело.</w:t>
      </w:r>
    </w:p>
    <w:p w:rsidR="00807E09" w:rsidP="00807E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807E09" w:rsidP="00807E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не заявлен.</w:t>
      </w:r>
    </w:p>
    <w:p w:rsidR="00807E09" w:rsidRPr="00231F7D" w:rsidP="00807E09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>
        <w:rPr>
          <w:sz w:val="28"/>
          <w:szCs w:val="28"/>
        </w:rPr>
        <w:t xml:space="preserve">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807E09" w:rsidRPr="006E0AEA" w:rsidP="0093715A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</w:t>
      </w:r>
      <w:r w:rsidRPr="006E0AE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25, 81, ст. 254 п.3  УПК РФ, ст. 76 УК РФ  </w:t>
      </w:r>
      <w:r w:rsidRPr="006E0AEA">
        <w:rPr>
          <w:sz w:val="28"/>
          <w:szCs w:val="28"/>
        </w:rPr>
        <w:t>суд –</w:t>
      </w:r>
    </w:p>
    <w:p w:rsidR="00807E09" w:rsidRPr="00FD02A7" w:rsidP="00807E09">
      <w:pPr>
        <w:jc w:val="center"/>
        <w:rPr>
          <w:b/>
          <w:sz w:val="28"/>
          <w:szCs w:val="28"/>
        </w:rPr>
      </w:pPr>
    </w:p>
    <w:p w:rsidR="00807E09" w:rsidP="00807E09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И Л:</w:t>
      </w:r>
    </w:p>
    <w:p w:rsidR="002A7A27" w:rsidRPr="00FD02A7" w:rsidP="00807E09">
      <w:pPr>
        <w:jc w:val="center"/>
        <w:rPr>
          <w:b/>
          <w:sz w:val="28"/>
          <w:szCs w:val="28"/>
        </w:rPr>
      </w:pPr>
    </w:p>
    <w:p w:rsidR="00807E09" w:rsidP="00807E09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>Уголовное дело о привлечении</w:t>
      </w:r>
      <w:r w:rsidRPr="002A7A27" w:rsidR="002A7A27">
        <w:rPr>
          <w:b/>
          <w:sz w:val="28"/>
          <w:szCs w:val="28"/>
        </w:rPr>
        <w:t xml:space="preserve"> </w:t>
      </w:r>
      <w:r w:rsidRPr="001420EC" w:rsidR="002A7A27">
        <w:rPr>
          <w:b/>
          <w:sz w:val="28"/>
          <w:szCs w:val="28"/>
        </w:rPr>
        <w:t>Чулакчи Эрнеса Джемаловича</w:t>
      </w:r>
      <w:r>
        <w:rPr>
          <w:sz w:val="28"/>
          <w:szCs w:val="28"/>
        </w:rPr>
        <w:t xml:space="preserve"> к уголовной ответственности за совершение преступления, предусмотренного ст. </w:t>
      </w:r>
      <w:r w:rsidR="002A7A27">
        <w:rPr>
          <w:sz w:val="28"/>
          <w:szCs w:val="28"/>
        </w:rPr>
        <w:t>115 ч.2 п. «в»</w:t>
      </w:r>
      <w:r w:rsidRPr="0023674A">
        <w:rPr>
          <w:sz w:val="28"/>
          <w:szCs w:val="28"/>
        </w:rPr>
        <w:t xml:space="preserve">  УК РФ  – прекратить в связи с примирением </w:t>
      </w:r>
      <w:r w:rsidR="00816404">
        <w:rPr>
          <w:sz w:val="28"/>
          <w:szCs w:val="28"/>
        </w:rPr>
        <w:t xml:space="preserve"> подсудим</w:t>
      </w:r>
      <w:r w:rsidR="00315134">
        <w:rPr>
          <w:sz w:val="28"/>
          <w:szCs w:val="28"/>
        </w:rPr>
        <w:t>ого с потерпевшим.</w:t>
      </w:r>
    </w:p>
    <w:p w:rsidR="002A7A27" w:rsidRPr="001458C9" w:rsidP="002A7A2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31F7D">
        <w:rPr>
          <w:sz w:val="28"/>
          <w:szCs w:val="28"/>
          <w:lang w:eastAsia="uk-UA"/>
        </w:rPr>
        <w:t xml:space="preserve">Меру пресечения </w:t>
      </w:r>
      <w:r>
        <w:rPr>
          <w:sz w:val="28"/>
          <w:szCs w:val="28"/>
          <w:lang w:eastAsia="uk-UA"/>
        </w:rPr>
        <w:t xml:space="preserve">Чулакчи Э.Д. </w:t>
      </w:r>
      <w:r w:rsidRPr="00231F7D">
        <w:rPr>
          <w:sz w:val="28"/>
          <w:szCs w:val="28"/>
          <w:lang w:eastAsia="uk-UA"/>
        </w:rPr>
        <w:t>в виде подписки о невыезде и надлежащем поведении оставить без изменения до вступления п</w:t>
      </w:r>
      <w:r>
        <w:rPr>
          <w:sz w:val="28"/>
          <w:szCs w:val="28"/>
          <w:lang w:eastAsia="uk-UA"/>
        </w:rPr>
        <w:t>остановления</w:t>
      </w:r>
      <w:r w:rsidRPr="00231F7D">
        <w:rPr>
          <w:sz w:val="28"/>
          <w:szCs w:val="28"/>
          <w:lang w:eastAsia="uk-UA"/>
        </w:rPr>
        <w:t xml:space="preserve"> в законную силу</w:t>
      </w:r>
      <w:r>
        <w:rPr>
          <w:sz w:val="28"/>
          <w:szCs w:val="28"/>
          <w:lang w:eastAsia="uk-UA"/>
        </w:rPr>
        <w:t>.</w:t>
      </w:r>
    </w:p>
    <w:p w:rsidR="002A7A27" w:rsidP="00807E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Вещественное доказательство: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уничтожить.</w:t>
      </w:r>
    </w:p>
    <w:p w:rsidR="00807E09" w:rsidP="00807E09">
      <w:pPr>
        <w:ind w:firstLine="567"/>
        <w:jc w:val="both"/>
        <w:rPr>
          <w:sz w:val="28"/>
          <w:szCs w:val="28"/>
        </w:rPr>
      </w:pPr>
    </w:p>
    <w:p w:rsidR="00807E09" w:rsidP="00807E09">
      <w:pPr>
        <w:jc w:val="both"/>
        <w:rPr>
          <w:sz w:val="28"/>
          <w:szCs w:val="28"/>
          <w:lang w:eastAsia="uk-UA"/>
        </w:rPr>
      </w:pPr>
      <w:r w:rsidRPr="0023674A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</w:t>
      </w:r>
      <w:r w:rsidRPr="00FD02A7">
        <w:rPr>
          <w:sz w:val="28"/>
          <w:szCs w:val="28"/>
          <w:lang w:eastAsia="uk-UA"/>
        </w:rPr>
        <w:t xml:space="preserve">быть обжаловано в Ленинский районный суд  Республики Крым через мирового судью </w:t>
      </w:r>
      <w:r w:rsidRPr="00FD02A7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807E09" w:rsidP="00807E0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807E09" w:rsidRPr="00FD02A7" w:rsidP="00807E09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судья  судебного  участка</w:t>
      </w:r>
      <w:r w:rsidRPr="00FD02A7">
        <w:rPr>
          <w:sz w:val="28"/>
          <w:szCs w:val="28"/>
        </w:rPr>
        <w:t xml:space="preserve"> №61</w:t>
      </w:r>
    </w:p>
    <w:p w:rsidR="00807E09" w:rsidRPr="00FD02A7" w:rsidP="00807E09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Ленинского судебного района </w:t>
      </w:r>
    </w:p>
    <w:p w:rsidR="00807E09" w:rsidRPr="00FD02A7" w:rsidP="00807E09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(Ленинский муниципальный район )       </w:t>
      </w:r>
      <w:r>
        <w:rPr>
          <w:sz w:val="28"/>
          <w:szCs w:val="28"/>
        </w:rPr>
        <w:t xml:space="preserve">                                </w:t>
      </w:r>
      <w:r w:rsidRPr="00FD02A7">
        <w:rPr>
          <w:sz w:val="28"/>
          <w:szCs w:val="28"/>
        </w:rPr>
        <w:t xml:space="preserve">     И.В. Казарина </w:t>
      </w:r>
    </w:p>
    <w:p w:rsidR="00807E09" w:rsidP="00807E09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p w:rsidR="00100FA8"/>
    <w:sectPr w:rsidSect="00E43E2E"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09"/>
    <w:rsid w:val="00100FA8"/>
    <w:rsid w:val="001420EC"/>
    <w:rsid w:val="001458C9"/>
    <w:rsid w:val="00162AD4"/>
    <w:rsid w:val="00231F7D"/>
    <w:rsid w:val="0023674A"/>
    <w:rsid w:val="00272751"/>
    <w:rsid w:val="002A7A27"/>
    <w:rsid w:val="00307C42"/>
    <w:rsid w:val="00315134"/>
    <w:rsid w:val="004A309A"/>
    <w:rsid w:val="00604388"/>
    <w:rsid w:val="00614642"/>
    <w:rsid w:val="00645C41"/>
    <w:rsid w:val="006E0AEA"/>
    <w:rsid w:val="00807E09"/>
    <w:rsid w:val="00816404"/>
    <w:rsid w:val="00852AB9"/>
    <w:rsid w:val="008B2F65"/>
    <w:rsid w:val="0093715A"/>
    <w:rsid w:val="00A71EFA"/>
    <w:rsid w:val="00BA414B"/>
    <w:rsid w:val="00CB6181"/>
    <w:rsid w:val="00CB7266"/>
    <w:rsid w:val="00CD71A3"/>
    <w:rsid w:val="00D011B1"/>
    <w:rsid w:val="00DA45C2"/>
    <w:rsid w:val="00E43E2E"/>
    <w:rsid w:val="00FD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