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743E" w:rsidP="0084743E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-2</w:t>
      </w:r>
      <w:r w:rsidR="00882A42">
        <w:rPr>
          <w:sz w:val="28"/>
          <w:szCs w:val="28"/>
        </w:rPr>
        <w:t>6</w:t>
      </w:r>
      <w:r>
        <w:rPr>
          <w:sz w:val="28"/>
          <w:szCs w:val="28"/>
        </w:rPr>
        <w:t>/2020</w:t>
      </w:r>
    </w:p>
    <w:p w:rsidR="0084743E" w:rsidRPr="00FF0D16" w:rsidP="0084743E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A24D95">
        <w:rPr>
          <w:sz w:val="28"/>
          <w:szCs w:val="28"/>
        </w:rPr>
        <w:t>0061-01-2020-000</w:t>
      </w:r>
      <w:r>
        <w:rPr>
          <w:sz w:val="28"/>
          <w:szCs w:val="28"/>
        </w:rPr>
        <w:t>4</w:t>
      </w:r>
      <w:r w:rsidR="00882A42">
        <w:rPr>
          <w:sz w:val="28"/>
          <w:szCs w:val="28"/>
        </w:rPr>
        <w:t>29-38</w:t>
      </w:r>
    </w:p>
    <w:p w:rsidR="0084743E" w:rsidP="0084743E">
      <w:pPr>
        <w:jc w:val="center"/>
        <w:rPr>
          <w:b/>
          <w:sz w:val="28"/>
          <w:szCs w:val="28"/>
        </w:rPr>
      </w:pPr>
    </w:p>
    <w:p w:rsidR="0084743E" w:rsidRPr="003D0B6B" w:rsidP="0084743E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84743E" w:rsidRPr="003D0B6B" w:rsidP="0084743E">
      <w:pPr>
        <w:jc w:val="both"/>
        <w:rPr>
          <w:sz w:val="28"/>
          <w:szCs w:val="28"/>
        </w:rPr>
      </w:pPr>
      <w:r>
        <w:rPr>
          <w:sz w:val="28"/>
          <w:szCs w:val="28"/>
        </w:rPr>
        <w:t>13 июля 2020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84743E" w:rsidP="0084743E">
      <w:pPr>
        <w:jc w:val="both"/>
        <w:rPr>
          <w:sz w:val="28"/>
          <w:szCs w:val="28"/>
        </w:rPr>
      </w:pPr>
    </w:p>
    <w:p w:rsidR="0084743E" w:rsidP="0084743E">
      <w:pPr>
        <w:jc w:val="both"/>
        <w:rPr>
          <w:sz w:val="28"/>
          <w:szCs w:val="28"/>
        </w:rPr>
      </w:pPr>
    </w:p>
    <w:p w:rsidR="0084743E" w:rsidRPr="003D0B6B" w:rsidP="0084743E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84743E" w:rsidRPr="003D0B6B" w:rsidP="0084743E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84743E" w:rsidP="0084743E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</w:t>
      </w:r>
      <w:r w:rsidR="00882A42">
        <w:rPr>
          <w:sz w:val="28"/>
          <w:szCs w:val="28"/>
        </w:rPr>
        <w:t xml:space="preserve"> старшего </w:t>
      </w:r>
      <w:r>
        <w:rPr>
          <w:sz w:val="28"/>
          <w:szCs w:val="28"/>
        </w:rPr>
        <w:t xml:space="preserve">помощника прокурора </w:t>
      </w:r>
    </w:p>
    <w:p w:rsidR="0084743E" w:rsidP="0084743E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</w:t>
      </w:r>
      <w:r>
        <w:rPr>
          <w:sz w:val="28"/>
          <w:szCs w:val="28"/>
        </w:rPr>
        <w:t xml:space="preserve">го района  </w:t>
      </w:r>
      <w:r w:rsidR="00882A42">
        <w:rPr>
          <w:sz w:val="28"/>
          <w:szCs w:val="28"/>
        </w:rPr>
        <w:t>Насурлаева А.А.</w:t>
      </w:r>
    </w:p>
    <w:p w:rsidR="0084743E" w:rsidRPr="003D0B6B" w:rsidP="0084743E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Падалка В.В.</w:t>
      </w:r>
    </w:p>
    <w:p w:rsidR="0084743E" w:rsidP="0084743E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1384"/>
        <w:gridCol w:w="8186"/>
      </w:tblGrid>
      <w:tr w:rsidTr="00735092">
        <w:tblPrEx>
          <w:tblW w:w="0" w:type="auto"/>
          <w:tblLook w:val="04A0"/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4743E" w:rsidP="0073509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882A42" w:rsidP="00882A4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Манамшевой Стеллы Конгоевны</w:t>
            </w:r>
            <w:r>
              <w:rPr>
                <w:sz w:val="28"/>
                <w:szCs w:val="28"/>
              </w:rPr>
              <w:t>,</w:t>
            </w:r>
          </w:p>
          <w:p w:rsidR="0084743E" w:rsidP="00882A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84743E" w:rsidP="0084743E">
      <w:pPr>
        <w:jc w:val="both"/>
        <w:rPr>
          <w:sz w:val="28"/>
          <w:szCs w:val="28"/>
        </w:rPr>
      </w:pPr>
    </w:p>
    <w:p w:rsidR="0084743E" w:rsidRPr="003D0B6B" w:rsidP="0084743E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84743E" w:rsidRPr="003D0B6B" w:rsidP="0084743E">
      <w:pPr>
        <w:jc w:val="center"/>
        <w:rPr>
          <w:b/>
          <w:sz w:val="28"/>
          <w:szCs w:val="28"/>
        </w:rPr>
      </w:pPr>
    </w:p>
    <w:p w:rsidR="0084743E" w:rsidRPr="003D0B6B" w:rsidP="0084743E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84743E" w:rsidRPr="003D0B6B" w:rsidP="0084743E">
      <w:pPr>
        <w:jc w:val="both"/>
        <w:rPr>
          <w:sz w:val="28"/>
          <w:szCs w:val="28"/>
        </w:rPr>
      </w:pPr>
    </w:p>
    <w:p w:rsidR="00396738" w:rsidP="008474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Манамшева С.К. </w:t>
      </w:r>
      <w:r w:rsidR="0084743E"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находясь в помещении «МФЦ»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Ленинского района ГБУ РК «Многофункциональный центр предоставления государственных и муниципальных услу</w:t>
      </w:r>
      <w:r>
        <w:rPr>
          <w:sz w:val="28"/>
          <w:szCs w:val="28"/>
        </w:rPr>
        <w:t xml:space="preserve">г», расположенном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являясь гражданином </w:t>
      </w:r>
      <w:r w:rsidR="0084743E">
        <w:rPr>
          <w:sz w:val="28"/>
          <w:szCs w:val="28"/>
        </w:rPr>
        <w:t>Российской Федерации,</w:t>
      </w:r>
      <w:r>
        <w:rPr>
          <w:sz w:val="28"/>
          <w:szCs w:val="28"/>
        </w:rPr>
        <w:t xml:space="preserve"> будучи зарегистрированной по адресу: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в нарушение </w:t>
      </w:r>
      <w:r>
        <w:rPr>
          <w:sz w:val="28"/>
          <w:szCs w:val="28"/>
        </w:rPr>
        <w:t xml:space="preserve">установленного порядка осуществления миграционного учета иностранных граждан в Российской Федерации, а именно: требований п. 1 ч.1 </w:t>
      </w:r>
      <w:r>
        <w:rPr>
          <w:sz w:val="28"/>
          <w:szCs w:val="28"/>
        </w:rPr>
        <w:t>ст.21 Федерального закона от 18.07.2006 года № 109-ФЗ «</w:t>
      </w:r>
      <w:r w:rsidR="0084743E">
        <w:rPr>
          <w:sz w:val="28"/>
          <w:szCs w:val="28"/>
        </w:rPr>
        <w:t xml:space="preserve"> О миграционном учете иностранных граждан и лиц без гражданства в Российской Федерации», фактически не являясь принимающей стороной, то есть согласно п. 7 ч.1 ст.2 вышеуказанного закона, гражданином Российской Федерации, у которого иностранный гражданин фактически проживает (находится), </w:t>
      </w:r>
      <w:r>
        <w:rPr>
          <w:sz w:val="28"/>
          <w:szCs w:val="28"/>
        </w:rPr>
        <w:t>имея умысел на фиктивную постановку на учет иностранного гражданина в жилом помещении, расположенном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Российской Федерации, заведомо зная о том, что гражданин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будет про</w:t>
      </w:r>
      <w:r>
        <w:rPr>
          <w:sz w:val="28"/>
          <w:szCs w:val="28"/>
        </w:rPr>
        <w:t>живать по месту пребывания, а также  без намерения предоставлять иностранному гражданину жилье, организовал</w:t>
      </w:r>
      <w:r w:rsidR="002C788C">
        <w:rPr>
          <w:sz w:val="28"/>
          <w:szCs w:val="28"/>
        </w:rPr>
        <w:t>а</w:t>
      </w:r>
      <w:r>
        <w:rPr>
          <w:sz w:val="28"/>
          <w:szCs w:val="28"/>
        </w:rPr>
        <w:t xml:space="preserve"> незаконное пребывание в Российской Федерации гражданина Греции, путем уведомления МФЦ о месте фиктивного пребывания иностранного гражданина по адре</w:t>
      </w:r>
      <w:r>
        <w:rPr>
          <w:sz w:val="28"/>
          <w:szCs w:val="28"/>
        </w:rPr>
        <w:t xml:space="preserve">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уведомление о прибытии иностранного гражданина или лица без гражданства в место пребывания с указанием</w:t>
      </w:r>
      <w:r>
        <w:rPr>
          <w:sz w:val="28"/>
          <w:szCs w:val="28"/>
        </w:rPr>
        <w:t xml:space="preserve"> места регистрации по указанному адресу на период  </w:t>
      </w:r>
      <w:r>
        <w:rPr>
          <w:sz w:val="28"/>
          <w:szCs w:val="28"/>
        </w:rPr>
        <w:t>(данные изъяты)</w:t>
      </w:r>
      <w:r w:rsidR="003973F0">
        <w:rPr>
          <w:sz w:val="28"/>
          <w:szCs w:val="28"/>
        </w:rPr>
        <w:t xml:space="preserve">, достоверно зная о том, что по адресу, указанному в уведомлении, Мианамсиди С. проживать не будет. После чего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3973F0">
        <w:rPr>
          <w:sz w:val="28"/>
          <w:szCs w:val="28"/>
        </w:rPr>
        <w:t xml:space="preserve"> указанное уведомление было направлено в ОВМ ОМВД России по Ленинскому району, где ему был присвоен номер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3973F0">
        <w:rPr>
          <w:sz w:val="28"/>
          <w:szCs w:val="28"/>
        </w:rPr>
        <w:t xml:space="preserve"> и </w:t>
      </w:r>
      <w:r w:rsidR="003973F0">
        <w:rPr>
          <w:sz w:val="28"/>
          <w:szCs w:val="28"/>
        </w:rPr>
        <w:t>указанные в нем сведения были внесены в единую информационную базу данных.</w:t>
      </w:r>
    </w:p>
    <w:p w:rsidR="0084743E" w:rsidP="0084743E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</w:t>
      </w:r>
      <w:r w:rsidR="003973F0">
        <w:rPr>
          <w:color w:val="000000"/>
          <w:sz w:val="28"/>
          <w:szCs w:val="28"/>
          <w:shd w:val="clear" w:color="auto" w:fill="F5F5F5"/>
        </w:rPr>
        <w:t xml:space="preserve">Падалка В.В. </w:t>
      </w:r>
      <w:r>
        <w:rPr>
          <w:color w:val="000000"/>
          <w:sz w:val="28"/>
          <w:szCs w:val="28"/>
          <w:shd w:val="clear" w:color="auto" w:fill="F5F5F5"/>
        </w:rPr>
        <w:t xml:space="preserve">заявил ходатайство о прекращении уголовного </w:t>
      </w:r>
      <w:r w:rsidRPr="006576FE">
        <w:rPr>
          <w:sz w:val="28"/>
          <w:szCs w:val="28"/>
        </w:rPr>
        <w:t xml:space="preserve"> дела</w:t>
      </w:r>
      <w:r w:rsidR="003973F0">
        <w:rPr>
          <w:sz w:val="28"/>
          <w:szCs w:val="28"/>
        </w:rPr>
        <w:t xml:space="preserve"> и освобождении от наказания </w:t>
      </w:r>
      <w:r w:rsidRPr="006576FE">
        <w:rPr>
          <w:sz w:val="28"/>
          <w:szCs w:val="28"/>
        </w:rPr>
        <w:t xml:space="preserve">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3973F0">
        <w:rPr>
          <w:sz w:val="28"/>
          <w:szCs w:val="28"/>
        </w:rPr>
        <w:t>Манамшева С.К.</w:t>
      </w:r>
      <w:r>
        <w:rPr>
          <w:sz w:val="28"/>
          <w:szCs w:val="28"/>
        </w:rPr>
        <w:t xml:space="preserve"> ранее не судима, </w:t>
      </w:r>
      <w:r w:rsidRPr="006576FE">
        <w:rPr>
          <w:sz w:val="28"/>
          <w:szCs w:val="28"/>
        </w:rPr>
        <w:t>вину в совершении преступления признал</w:t>
      </w:r>
      <w:r>
        <w:rPr>
          <w:sz w:val="28"/>
          <w:szCs w:val="28"/>
        </w:rPr>
        <w:t>а полностью, активно способствовала раскрытию преступления и в ее действиях не содержится признаков иного состава преступления.</w:t>
      </w:r>
    </w:p>
    <w:p w:rsidR="0084743E" w:rsidP="0084743E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Манамшева С.К. вину в совершении преступле</w:t>
      </w:r>
      <w:r>
        <w:rPr>
          <w:sz w:val="28"/>
          <w:szCs w:val="28"/>
        </w:rPr>
        <w:t>ния признала полностью,  п</w:t>
      </w:r>
      <w:r>
        <w:rPr>
          <w:color w:val="000000"/>
          <w:sz w:val="28"/>
          <w:szCs w:val="28"/>
          <w:shd w:val="clear" w:color="auto" w:fill="F5F5F5"/>
        </w:rPr>
        <w:t xml:space="preserve">росила суд производство по делу прекратить. </w:t>
      </w:r>
    </w:p>
    <w:p w:rsidR="0084743E" w:rsidP="0084743E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не возражал против удовлетворения ходатайства защитника, поскольку </w:t>
      </w:r>
      <w:r w:rsidR="003973F0">
        <w:rPr>
          <w:sz w:val="28"/>
          <w:szCs w:val="28"/>
        </w:rPr>
        <w:t>Манамшева С.К.</w:t>
      </w:r>
      <w:r>
        <w:rPr>
          <w:sz w:val="28"/>
          <w:szCs w:val="28"/>
        </w:rPr>
        <w:t xml:space="preserve"> ранее не судима, совершила </w:t>
      </w:r>
      <w:r>
        <w:rPr>
          <w:color w:val="000000"/>
          <w:sz w:val="28"/>
          <w:szCs w:val="28"/>
          <w:shd w:val="clear" w:color="auto" w:fill="F5F5F5"/>
        </w:rPr>
        <w:t xml:space="preserve"> преступление впервые небольшой тяжести и в её </w:t>
      </w:r>
      <w:r>
        <w:rPr>
          <w:sz w:val="28"/>
          <w:szCs w:val="28"/>
        </w:rPr>
        <w:t>де</w:t>
      </w:r>
      <w:r>
        <w:rPr>
          <w:sz w:val="28"/>
          <w:szCs w:val="28"/>
        </w:rPr>
        <w:t>йствиях не содержится иного состава преступления.</w:t>
      </w:r>
    </w:p>
    <w:p w:rsidR="0084743E" w:rsidP="0084743E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</w:t>
      </w:r>
      <w:r w:rsidRPr="006576FE">
        <w:rPr>
          <w:sz w:val="28"/>
          <w:szCs w:val="28"/>
        </w:rPr>
        <w:t xml:space="preserve">реступления и если в его действиях не содержится иного состава преступления. </w:t>
      </w:r>
    </w:p>
    <w:p w:rsidR="0084743E" w:rsidRPr="006576FE" w:rsidP="008474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й,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C774AA">
        <w:rPr>
          <w:sz w:val="28"/>
          <w:szCs w:val="28"/>
        </w:rPr>
        <w:t xml:space="preserve"> </w:t>
      </w:r>
      <w:r w:rsidR="003973F0">
        <w:rPr>
          <w:sz w:val="28"/>
          <w:szCs w:val="28"/>
        </w:rPr>
        <w:t xml:space="preserve">Манамшева С.К. </w:t>
      </w:r>
      <w:r w:rsidRPr="006576FE">
        <w:rPr>
          <w:sz w:val="28"/>
          <w:szCs w:val="28"/>
        </w:rPr>
        <w:t>подлежит освобождению от уголовной</w:t>
      </w:r>
      <w:r w:rsidRPr="006576FE">
        <w:rPr>
          <w:sz w:val="28"/>
          <w:szCs w:val="28"/>
        </w:rPr>
        <w:t xml:space="preserve"> ответственности, а уголовное дело -прекращению по следующим основаниям.</w:t>
      </w:r>
    </w:p>
    <w:p w:rsidR="0084743E" w:rsidRPr="006576FE" w:rsidP="0084743E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84743E" w:rsidRPr="006576FE" w:rsidP="0084743E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</w:t>
      </w:r>
      <w:r w:rsidRPr="0073207D">
        <w:rPr>
          <w:sz w:val="28"/>
          <w:szCs w:val="28"/>
        </w:rPr>
        <w:t>з материалов  дела,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 xml:space="preserve">в отношении </w:t>
      </w:r>
      <w:r w:rsidR="003973F0">
        <w:rPr>
          <w:sz w:val="28"/>
          <w:szCs w:val="28"/>
        </w:rPr>
        <w:t>Манамшевой</w:t>
      </w:r>
      <w:r w:rsidR="003973F0">
        <w:rPr>
          <w:sz w:val="28"/>
          <w:szCs w:val="28"/>
        </w:rPr>
        <w:t xml:space="preserve"> Стеллы Конгоевны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</w:t>
      </w:r>
      <w:r w:rsidRPr="006576FE">
        <w:rPr>
          <w:sz w:val="28"/>
          <w:szCs w:val="28"/>
        </w:rPr>
        <w:t>в жилом помещении в Российской Федерации.</w:t>
      </w:r>
    </w:p>
    <w:p w:rsidR="0084743E" w:rsidRPr="006576FE" w:rsidP="0084743E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л.д.</w:t>
      </w:r>
      <w:r w:rsidR="003973F0">
        <w:rPr>
          <w:sz w:val="28"/>
          <w:szCs w:val="28"/>
        </w:rPr>
        <w:t>10-</w:t>
      </w:r>
      <w:r w:rsidR="009E3198">
        <w:rPr>
          <w:sz w:val="28"/>
          <w:szCs w:val="28"/>
        </w:rPr>
        <w:t>17</w:t>
      </w:r>
      <w:r>
        <w:rPr>
          <w:sz w:val="28"/>
          <w:szCs w:val="28"/>
        </w:rPr>
        <w:t>), протокол</w:t>
      </w:r>
      <w:r w:rsidR="009E3198">
        <w:rPr>
          <w:sz w:val="28"/>
          <w:szCs w:val="28"/>
        </w:rPr>
        <w:t>ы</w:t>
      </w:r>
      <w:r>
        <w:rPr>
          <w:sz w:val="28"/>
          <w:szCs w:val="28"/>
        </w:rPr>
        <w:t xml:space="preserve"> допроса </w:t>
      </w:r>
      <w:r w:rsidR="009E3198">
        <w:rPr>
          <w:sz w:val="28"/>
          <w:szCs w:val="28"/>
        </w:rPr>
        <w:t xml:space="preserve">Манамшевой С.К. 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9E3198">
        <w:rPr>
          <w:sz w:val="28"/>
          <w:szCs w:val="28"/>
        </w:rPr>
        <w:t xml:space="preserve">  (</w:t>
      </w:r>
      <w:r w:rsidR="009E3198">
        <w:rPr>
          <w:sz w:val="28"/>
          <w:szCs w:val="28"/>
        </w:rPr>
        <w:t>л</w:t>
      </w:r>
      <w:r w:rsidR="009E3198">
        <w:rPr>
          <w:sz w:val="28"/>
          <w:szCs w:val="28"/>
        </w:rPr>
        <w:t>.д</w:t>
      </w:r>
      <w:r w:rsidR="009E3198">
        <w:rPr>
          <w:sz w:val="28"/>
          <w:szCs w:val="28"/>
        </w:rPr>
        <w:t xml:space="preserve"> 74-76, </w:t>
      </w:r>
      <w:r w:rsidR="009E3198">
        <w:rPr>
          <w:sz w:val="28"/>
          <w:szCs w:val="28"/>
        </w:rPr>
        <w:t>л.д</w:t>
      </w:r>
      <w:r w:rsidR="009E3198">
        <w:rPr>
          <w:sz w:val="28"/>
          <w:szCs w:val="28"/>
        </w:rPr>
        <w:t>. 82-84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>
        <w:rPr>
          <w:sz w:val="28"/>
          <w:szCs w:val="28"/>
        </w:rPr>
        <w:t xml:space="preserve">ого гражданина </w:t>
      </w:r>
      <w:r w:rsidR="009E3198">
        <w:rPr>
          <w:sz w:val="28"/>
          <w:szCs w:val="28"/>
        </w:rPr>
        <w:t xml:space="preserve">Греции </w:t>
      </w:r>
      <w:r>
        <w:rPr>
          <w:sz w:val="28"/>
          <w:szCs w:val="28"/>
        </w:rPr>
        <w:t>без намерения предоставить ему</w:t>
      </w:r>
      <w:r w:rsidRPr="006576FE">
        <w:rPr>
          <w:sz w:val="28"/>
          <w:szCs w:val="28"/>
        </w:rPr>
        <w:t xml:space="preserve"> жилье по месту регистрации</w:t>
      </w:r>
      <w:r w:rsidRPr="00386523">
        <w:rPr>
          <w:sz w:val="28"/>
          <w:szCs w:val="28"/>
        </w:rPr>
        <w:t xml:space="preserve"> </w:t>
      </w:r>
      <w:r w:rsidR="009E3198">
        <w:rPr>
          <w:sz w:val="28"/>
          <w:szCs w:val="28"/>
        </w:rPr>
        <w:t>Манамшева С.К.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</w:t>
      </w:r>
      <w:r w:rsidRPr="006576FE">
        <w:rPr>
          <w:sz w:val="28"/>
          <w:szCs w:val="28"/>
        </w:rPr>
        <w:t xml:space="preserve">тью, в содеянном чистосердечно раскаивается. </w:t>
      </w:r>
    </w:p>
    <w:p w:rsidR="0084743E" w:rsidRPr="006576FE" w:rsidP="0084743E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CD47FC">
        <w:rPr>
          <w:sz w:val="28"/>
          <w:szCs w:val="28"/>
        </w:rPr>
        <w:t xml:space="preserve"> </w:t>
      </w:r>
      <w:r w:rsidR="009E3198">
        <w:rPr>
          <w:sz w:val="28"/>
          <w:szCs w:val="28"/>
        </w:rPr>
        <w:t xml:space="preserve">Манамшева С.К. </w:t>
      </w:r>
      <w:r>
        <w:rPr>
          <w:sz w:val="28"/>
          <w:szCs w:val="28"/>
        </w:rPr>
        <w:t xml:space="preserve">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а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84743E" w:rsidRPr="006576FE" w:rsidP="0084743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п. 7  Постановления Пленума Верховного Суда РФ 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>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 xml:space="preserve">Особенной </w:t>
        </w:r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84743E" w:rsidP="0084743E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поскольку</w:t>
      </w:r>
      <w:r w:rsidRPr="009E3198" w:rsidR="009E3198">
        <w:rPr>
          <w:sz w:val="28"/>
          <w:szCs w:val="28"/>
        </w:rPr>
        <w:t xml:space="preserve"> </w:t>
      </w:r>
      <w:r w:rsidR="009E3198">
        <w:rPr>
          <w:sz w:val="28"/>
          <w:szCs w:val="28"/>
        </w:rPr>
        <w:t xml:space="preserve">Манамшева С.К.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совершила преступление впервые небольшой тяжести, по месту жительства характеризуется положительно, не замужем, несовершеннолетних детей, нетрудоспособных родителей на иждивении не имеет,</w:t>
      </w:r>
      <w:r w:rsidR="009E3198">
        <w:rPr>
          <w:sz w:val="28"/>
          <w:szCs w:val="28"/>
        </w:rPr>
        <w:t xml:space="preserve"> не работает</w:t>
      </w:r>
      <w:r>
        <w:rPr>
          <w:sz w:val="28"/>
          <w:szCs w:val="28"/>
        </w:rPr>
        <w:t>,  инвалидности не имеет, на учете у врача нарколога и в</w:t>
      </w:r>
      <w:r>
        <w:rPr>
          <w:sz w:val="28"/>
          <w:szCs w:val="28"/>
        </w:rPr>
        <w:t xml:space="preserve">рача психиатра не состоит, </w:t>
      </w:r>
      <w:r w:rsidRPr="006576FE">
        <w:rPr>
          <w:sz w:val="28"/>
          <w:szCs w:val="28"/>
        </w:rPr>
        <w:t>способствовал</w:t>
      </w:r>
      <w:r>
        <w:rPr>
          <w:sz w:val="28"/>
          <w:szCs w:val="28"/>
        </w:rPr>
        <w:t>а р</w:t>
      </w:r>
      <w:r w:rsidRPr="006576FE">
        <w:rPr>
          <w:sz w:val="28"/>
          <w:szCs w:val="28"/>
        </w:rPr>
        <w:t>аскрытию преступления и в  е</w:t>
      </w:r>
      <w:r>
        <w:rPr>
          <w:sz w:val="28"/>
          <w:szCs w:val="28"/>
        </w:rPr>
        <w:t xml:space="preserve">ё </w:t>
      </w:r>
      <w:r w:rsidRPr="006576FE">
        <w:rPr>
          <w:sz w:val="28"/>
          <w:szCs w:val="28"/>
        </w:rPr>
        <w:t>действиях не содержится иного состава преступления, он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с прекращением производства по делу.</w:t>
      </w:r>
    </w:p>
    <w:p w:rsidR="0084743E" w:rsidRPr="00BE49BB" w:rsidP="0084743E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84743E" w:rsidRPr="00231F7D" w:rsidP="0084743E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>Вопрос о</w:t>
      </w:r>
      <w:r w:rsidRPr="00231F7D">
        <w:rPr>
          <w:sz w:val="28"/>
          <w:szCs w:val="28"/>
          <w:lang w:eastAsia="uk-UA"/>
        </w:rPr>
        <w:t xml:space="preserve"> вещественных доказательствах подлежит разрешению в соответствии со ст. 81 УПК РФ. </w:t>
      </w:r>
    </w:p>
    <w:p w:rsidR="0084743E" w:rsidP="0084743E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84743E" w:rsidRPr="006576FE" w:rsidP="0084743E">
      <w:pPr>
        <w:jc w:val="both"/>
        <w:rPr>
          <w:sz w:val="28"/>
          <w:szCs w:val="28"/>
        </w:rPr>
      </w:pPr>
    </w:p>
    <w:p w:rsidR="0084743E" w:rsidRPr="006576FE" w:rsidP="0084743E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84743E" w:rsidRPr="006576FE" w:rsidP="0084743E">
      <w:pPr>
        <w:jc w:val="both"/>
        <w:rPr>
          <w:sz w:val="28"/>
          <w:szCs w:val="28"/>
        </w:rPr>
      </w:pPr>
    </w:p>
    <w:p w:rsidR="0084743E" w:rsidRPr="006576FE" w:rsidP="004F3EF1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4F3EF1">
        <w:rPr>
          <w:sz w:val="28"/>
          <w:szCs w:val="28"/>
        </w:rPr>
        <w:t xml:space="preserve">Освободить </w:t>
      </w:r>
      <w:r w:rsidRPr="004F3EF1" w:rsidR="004F3EF1">
        <w:rPr>
          <w:sz w:val="28"/>
          <w:szCs w:val="28"/>
        </w:rPr>
        <w:t>Манамшеву</w:t>
      </w:r>
      <w:r w:rsidRPr="004F3EF1" w:rsidR="004F3EF1">
        <w:rPr>
          <w:sz w:val="28"/>
          <w:szCs w:val="28"/>
        </w:rPr>
        <w:t xml:space="preserve"> Стеллу </w:t>
      </w:r>
      <w:r w:rsidRPr="004F3EF1" w:rsidR="004F3EF1">
        <w:rPr>
          <w:sz w:val="28"/>
          <w:szCs w:val="28"/>
        </w:rPr>
        <w:t>Конгоевну</w:t>
      </w:r>
      <w:r w:rsidRPr="004F3EF1" w:rsidR="004F3EF1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4F3EF1" w:rsidR="004F3EF1">
        <w:rPr>
          <w:sz w:val="28"/>
          <w:szCs w:val="28"/>
        </w:rPr>
        <w:t xml:space="preserve"> </w:t>
      </w:r>
      <w:r w:rsidRPr="004F3EF1">
        <w:rPr>
          <w:sz w:val="28"/>
          <w:szCs w:val="28"/>
        </w:rPr>
        <w:t>от уголовной ответственности за совершение</w:t>
      </w:r>
      <w:r w:rsidRPr="006576FE">
        <w:rPr>
          <w:sz w:val="28"/>
          <w:szCs w:val="28"/>
        </w:rPr>
        <w:t xml:space="preserve">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84743E" w:rsidP="0084743E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4F3EF1">
        <w:rPr>
          <w:sz w:val="28"/>
          <w:szCs w:val="28"/>
        </w:rPr>
        <w:t xml:space="preserve">Манамшевой Стеллы Конгоевны </w:t>
      </w:r>
      <w:r w:rsidRPr="006576FE">
        <w:rPr>
          <w:sz w:val="28"/>
          <w:szCs w:val="28"/>
        </w:rPr>
        <w:t>к уголовной отве</w:t>
      </w:r>
      <w:r w:rsidRPr="006576FE">
        <w:rPr>
          <w:sz w:val="28"/>
          <w:szCs w:val="28"/>
        </w:rPr>
        <w:t>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882A42" w:rsidRPr="001458C9" w:rsidP="00882A4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31F7D">
        <w:rPr>
          <w:sz w:val="28"/>
          <w:szCs w:val="28"/>
          <w:lang w:eastAsia="uk-UA"/>
        </w:rPr>
        <w:t xml:space="preserve">Меру пресечения </w:t>
      </w:r>
      <w:r w:rsidR="004F3EF1">
        <w:rPr>
          <w:sz w:val="28"/>
          <w:szCs w:val="28"/>
          <w:lang w:eastAsia="uk-UA"/>
        </w:rPr>
        <w:t>Манамшевой С.К.</w:t>
      </w:r>
      <w:r w:rsidRPr="00231F7D">
        <w:rPr>
          <w:sz w:val="28"/>
          <w:szCs w:val="28"/>
          <w:lang w:eastAsia="uk-UA"/>
        </w:rPr>
        <w:t xml:space="preserve"> в виде подписки о невыезде и надлежащем поведении оставить без изменения до вступления п</w:t>
      </w:r>
      <w:r>
        <w:rPr>
          <w:sz w:val="28"/>
          <w:szCs w:val="28"/>
          <w:lang w:eastAsia="uk-UA"/>
        </w:rPr>
        <w:t>остановления</w:t>
      </w:r>
      <w:r w:rsidRPr="00231F7D">
        <w:rPr>
          <w:sz w:val="28"/>
          <w:szCs w:val="28"/>
          <w:lang w:eastAsia="uk-UA"/>
        </w:rPr>
        <w:t xml:space="preserve"> в законную силу</w:t>
      </w:r>
      <w:r>
        <w:rPr>
          <w:sz w:val="28"/>
          <w:szCs w:val="28"/>
          <w:lang w:eastAsia="uk-UA"/>
        </w:rPr>
        <w:t>.</w:t>
      </w:r>
    </w:p>
    <w:p w:rsidR="0084743E" w:rsidP="008474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</w:t>
      </w:r>
      <w:r w:rsidR="004F3EF1">
        <w:rPr>
          <w:sz w:val="28"/>
          <w:szCs w:val="28"/>
        </w:rPr>
        <w:t>ые</w:t>
      </w:r>
      <w:r>
        <w:rPr>
          <w:sz w:val="28"/>
          <w:szCs w:val="28"/>
        </w:rPr>
        <w:t xml:space="preserve"> доказат</w:t>
      </w:r>
      <w:r>
        <w:rPr>
          <w:sz w:val="28"/>
          <w:szCs w:val="28"/>
        </w:rPr>
        <w:t>ельств</w:t>
      </w:r>
      <w:r w:rsidR="004F3EF1">
        <w:rPr>
          <w:sz w:val="28"/>
          <w:szCs w:val="28"/>
        </w:rPr>
        <w:t>а</w:t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>(данные изъяты)</w:t>
      </w:r>
    </w:p>
    <w:p w:rsidR="0084743E" w:rsidP="0084743E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</w:t>
      </w:r>
      <w:r w:rsidRPr="006576FE">
        <w:rPr>
          <w:sz w:val="28"/>
          <w:szCs w:val="28"/>
        </w:rPr>
        <w:t>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84743E" w:rsidRPr="006576FE" w:rsidP="0084743E">
      <w:pPr>
        <w:jc w:val="both"/>
        <w:rPr>
          <w:sz w:val="28"/>
          <w:szCs w:val="28"/>
          <w:lang w:eastAsia="uk-UA"/>
        </w:rPr>
      </w:pPr>
    </w:p>
    <w:p w:rsidR="0084743E" w:rsidRPr="006576FE" w:rsidP="0084743E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84743E" w:rsidRPr="006576FE" w:rsidP="0084743E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84743E" w:rsidRPr="006576FE" w:rsidP="0084743E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84743E" w:rsidP="0084743E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C56407"/>
    <w:sectPr w:rsidSect="00317140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3E"/>
    <w:rsid w:val="001458C9"/>
    <w:rsid w:val="00231F7D"/>
    <w:rsid w:val="002C788C"/>
    <w:rsid w:val="00317140"/>
    <w:rsid w:val="00386523"/>
    <w:rsid w:val="00396738"/>
    <w:rsid w:val="003973F0"/>
    <w:rsid w:val="003D0B6B"/>
    <w:rsid w:val="00404F10"/>
    <w:rsid w:val="00486D39"/>
    <w:rsid w:val="004F3EF1"/>
    <w:rsid w:val="0060398A"/>
    <w:rsid w:val="006576FE"/>
    <w:rsid w:val="0073207D"/>
    <w:rsid w:val="00735092"/>
    <w:rsid w:val="0084743E"/>
    <w:rsid w:val="00882A42"/>
    <w:rsid w:val="009E3198"/>
    <w:rsid w:val="00A24D95"/>
    <w:rsid w:val="00BE49BB"/>
    <w:rsid w:val="00C56407"/>
    <w:rsid w:val="00C774AA"/>
    <w:rsid w:val="00CD47FC"/>
    <w:rsid w:val="00FB7A52"/>
    <w:rsid w:val="00FF0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847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847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