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widowControl w:val="0"/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Style w:val="cat-FIOgrp-1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Адвокатского кабинета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ордеру № </w:t>
      </w:r>
      <w:r>
        <w:rPr>
          <w:rStyle w:val="cat-User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53"/>
        <w:jc w:val="both"/>
        <w:rPr>
          <w:sz w:val="28"/>
          <w:szCs w:val="28"/>
        </w:rPr>
      </w:pP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Dategrp-8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РФ, имеющего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классов</w:t>
      </w:r>
      <w:r>
        <w:rPr>
          <w:rFonts w:ascii="Times New Roman" w:eastAsia="Times New Roman" w:hAnsi="Times New Roman" w:cs="Times New Roman"/>
          <w:sz w:val="28"/>
          <w:szCs w:val="28"/>
        </w:rPr>
        <w:t>, состоящего в зарегистрированном браке, не работающего,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судимо</w:t>
      </w:r>
      <w:r>
        <w:rPr>
          <w:rFonts w:ascii="Times New Roman" w:eastAsia="Times New Roman" w:hAnsi="Times New Roman" w:cs="Times New Roman"/>
          <w:sz w:val="28"/>
          <w:szCs w:val="28"/>
        </w:rPr>
        <w:t>сти не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4253"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>, ч. 1 ст. 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567"/>
        <w:jc w:val="both"/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угрозу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(два преступления)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20rplc-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более точное время установить дознанием не представилось возможным,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состоянии алкогольного опьянения, во дворе домовладения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личными мотивами, сложившимися на почве внезапно возникших неприязненных отношений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матерью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с целью создания условий для опасения угрозы убийством, осознавая общественную опасность своих действий, предвидя неизбежность наступления общественно опасных последствий и желая их наступления, держа в руке топор, используя его, в качестве орудия преступления, стал направляться в сторону потерпевшей, и, схватив одной рукой за одежду </w:t>
      </w:r>
      <w:r>
        <w:rPr>
          <w:rStyle w:val="cat-FIOgrp-1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стал удерживать ее, при этом замахнулся топором, находящимся в правой руке в сторону потерпевшей, высказывая словесные угрозы убийством в её адрес, а именно: «Я тебя сейчас прибью!», вызвав у потерпевшей чувство страха, угрозу своей жизни и заставив всерьёз опасаться осуществления этой угрозы, так как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агрессивно настроен, угрожал убийством замахиваясь топором с расстояния, возможного для причинения вреда жизни и здоровью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сложившейся ситуации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угрозу убийством восприняла реально и, не сомневаясь ее осуществления, оттолкнув от себя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убежала со двора домовладения.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21rplc-3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более точное время установить дознанием не представилось возможным,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состоянии алкогольного опьянения, во дворе домовладения по адресу: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личными мотивами, сложившимися на почве внезапно возникших неприязненных отношений с матерью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с целью создания условий для опасения угрозы убийством, осознавая общественную опасность своих действий, предвидя неизбежность наступления общественно опасных последствий и желая их наступления, схватил руками за горло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высказывая при этом угрозы убийством в ее адрес, а именно: «Я тебя все равно убью, твое место возле бати уже давным-давно!», и в подтверждение реальности своих намерений, начал ее душить, перекрывая доступ кислорода в дыхательные пути, чем создал реальную опасность жизни и здоровью последней. В сложившейся ситуации </w:t>
      </w:r>
      <w:r>
        <w:rPr>
          <w:rStyle w:val="cat-FIOgrp-1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учитывая агрессивное состояние </w:t>
      </w:r>
      <w:r>
        <w:rPr>
          <w:rStyle w:val="cat-FIOgrp-16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физическое превосходство, а так же вызванное чувство страха за свою жизнь, угрозу убийством, путем удушения, восприняла реально, и, не сомневаясь в ее осуществлении, оттолкнув от себя </w:t>
      </w:r>
      <w:r>
        <w:rPr>
          <w:rStyle w:val="cat-FIOgrp-16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убежала со двора домовладения.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Style w:val="cat-FIOgrp-16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указанного пре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ступления полностью признал и пояснил суду, что согласен с предъявленным обвинением в полном объёме.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РФ, возможности примирения с подсудимым,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отношении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>, ч. 1 ст. 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подсудимым, ссылаясь на те обстоятельства, что причиненный им вред заглажен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принесения подсудимым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денежной выплаты,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чем, 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 не име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добровольно.</w:t>
      </w:r>
    </w:p>
    <w:p>
      <w:pPr>
        <w:spacing w:before="0" w:after="0"/>
        <w:ind w:right="141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не возражал, пояснив, что загладил причинённый вред,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выплатил потерпевшей денежную компенсацию,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больше такого не повториться</w:t>
      </w:r>
      <w:r>
        <w:rPr>
          <w:rFonts w:ascii="Times New Roman" w:eastAsia="Times New Roman" w:hAnsi="Times New Roman" w:cs="Times New Roman"/>
          <w:sz w:val="28"/>
          <w:szCs w:val="28"/>
        </w:rPr>
        <w:t>, понимает последствия прекращения уголовного дела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34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причинённый вред.</w:t>
      </w:r>
    </w:p>
    <w:p>
      <w:pPr>
        <w:spacing w:before="0" w:after="0"/>
        <w:ind w:right="134"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возражал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</w:t>
      </w:r>
      <w:r>
        <w:rPr>
          <w:rFonts w:ascii="Times New Roman" w:eastAsia="Times New Roman" w:hAnsi="Times New Roman" w:cs="Times New Roman"/>
          <w:sz w:val="28"/>
          <w:szCs w:val="28"/>
        </w:rPr>
        <w:t>, вещественное доказательство просил вернуть потерпевшей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статьёй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Рассматривая заявление потерпевшего о прекращении уголовного дела в связи с примирением сторон, суд, принимает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ответственность. Данная правовая позиция была подтверждена Конституционным Судом РФ при изложении правовой позиции по результатам рассмотрения положений статьи 76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потерпевший имеет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6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</w:t>
      </w:r>
      <w:r>
        <w:rPr>
          <w:rFonts w:ascii="Times New Roman" w:eastAsia="Times New Roman" w:hAnsi="Times New Roman" w:cs="Times New Roman"/>
          <w:sz w:val="28"/>
          <w:szCs w:val="28"/>
        </w:rPr>
        <w:t>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>, ч. 1 ст. 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 относ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тся к категории преступлений небольшой тяжести, стороны достигли примирения, ущерб, причинённый преступ</w:t>
      </w:r>
      <w:r>
        <w:rPr>
          <w:rFonts w:ascii="Times New Roman" w:eastAsia="Times New Roman" w:hAnsi="Times New Roman" w:cs="Times New Roman"/>
          <w:sz w:val="28"/>
          <w:szCs w:val="28"/>
        </w:rPr>
        <w:t>лением,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возмещён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</w:t>
      </w:r>
      <w:r>
        <w:rPr>
          <w:rStyle w:val="cat-FIOgrp-15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rPr>
          <w:rStyle w:val="cat-FIOgrp-16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на учете у врача-</w:t>
      </w:r>
      <w:r>
        <w:rPr>
          <w:rFonts w:ascii="Times New Roman" w:eastAsia="Times New Roman" w:hAnsi="Times New Roman" w:cs="Times New Roman"/>
          <w:sz w:val="28"/>
          <w:szCs w:val="28"/>
        </w:rPr>
        <w:t>психиатра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признание им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раскаяние в содеянном, суд не усматривает оснований к отказу в 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Style w:val="cat-FIOgrp-15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Style w:val="cat-FIOgrp-16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потерпевшим.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изложенные обстоятельства, суд считает возможным прекратить уголовное дело в отношении </w:t>
      </w:r>
      <w:r>
        <w:rPr>
          <w:rStyle w:val="cat-FIOgrp-16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за примирением с потерпевшим.</w:t>
      </w:r>
    </w:p>
    <w:p>
      <w:pPr>
        <w:spacing w:before="0" w:after="0"/>
        <w:ind w:right="141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заявлен не был.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разъяснениям в п. 5.1 Постановления Пленума Верховного Суда РФ от </w:t>
      </w:r>
      <w:r>
        <w:rPr>
          <w:rStyle w:val="cat-Dategrp-11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 «О практике применения судами законодательства о процессуальных издержках по уголовным делам», если в отношении обвиняемого уголовное дело или уголовное преследование прекращается, в том числе по нереабилитирующим основаниям, то процессуальные издержки возмещаются за счет средств федерального бюджета (за исключением случая,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9 статьи 132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81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при вынесении постановления о прекращении уголовного дела должен быть решен вопрос о вещественных доказательствах. При этом: орудия, оборудование или иные средства совершения преступления,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принадлежащие обвиняемому, подлежат конфискации, или передаются в соответствующие учреждения, или уничтожаются.</w:t>
      </w:r>
    </w:p>
    <w:p>
      <w:pPr>
        <w:spacing w:before="0" w:after="0"/>
        <w:ind w:right="141" w:firstLine="567"/>
        <w:jc w:val="both"/>
        <w:rPr>
          <w:sz w:val="28"/>
          <w:szCs w:val="28"/>
        </w:rPr>
      </w:pPr>
    </w:p>
    <w:p>
      <w:pPr>
        <w:spacing w:before="0" w:after="0"/>
        <w:ind w:right="14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ст. 76 УК РФ, ст. ст. 25, 254, 256 УПК РФ, суд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>
        <w:rPr>
          <w:rStyle w:val="cat-FIOgrp-18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>, ч. 1 ст. 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топор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хранящийся в камере хранения вещественных доказательств ОМВД России по </w:t>
      </w:r>
      <w:r>
        <w:rPr>
          <w:rStyle w:val="cat-Addressgrp-2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вступлению постановления в законную силу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вернуть по принадлежности </w:t>
      </w:r>
      <w:r>
        <w:rPr>
          <w:rStyle w:val="cat-FIOgrp-15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его вынесения в Нижнегорский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Мировой суд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5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Timegrp-20rplc-20">
    <w:name w:val="cat-Time grp-20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Timegrp-21rplc-31">
    <w:name w:val="cat-Time grp-21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FIOgrp-16rplc-50">
    <w:name w:val="cat-FIO grp-16 rplc-50"/>
    <w:basedOn w:val="DefaultParagraphFont"/>
  </w:style>
  <w:style w:type="character" w:customStyle="1" w:styleId="cat-Dategrp-11rplc-51">
    <w:name w:val="cat-Date grp-11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FIOgrp-15rplc-54">
    <w:name w:val="cat-FIO grp-15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19rplc-57">
    <w:name w:val="cat-FIO grp-1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FDF27DBD1A17AA047750634A191F6D84294BD2795C740B773F97BE5496A1EFC7D261F88120619FD370CEAF76D99D970E49199642977DF050e5K" TargetMode="External" /><Relationship Id="rId5" Type="http://schemas.openxmlformats.org/officeDocument/2006/relationships/hyperlink" Target="consultantplus://offline/ref=CA3FF3376DDBAB44728A08E2D6ABE44660BE4DBCF74FC4E9B7D9C64670A59428AEEA6D4C7F727EA8951DADC5C73C3CE3D969C28E1E15E2C1s1R8I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