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86A0C" w:rsidRPr="00EB0F1C">
      <w:pPr>
        <w:ind w:firstLine="426"/>
        <w:jc w:val="right"/>
        <w:rPr>
          <w:sz w:val="22"/>
          <w:szCs w:val="22"/>
        </w:rPr>
      </w:pPr>
      <w:r w:rsidRPr="00EB0F1C">
        <w:rPr>
          <w:sz w:val="22"/>
          <w:szCs w:val="22"/>
        </w:rPr>
        <w:t>Дело № 1-65-17/2019</w:t>
      </w:r>
    </w:p>
    <w:p w:rsidR="00986A0C" w:rsidRPr="00EB0F1C">
      <w:pPr>
        <w:ind w:firstLine="426"/>
        <w:jc w:val="right"/>
        <w:rPr>
          <w:sz w:val="22"/>
          <w:szCs w:val="22"/>
        </w:rPr>
      </w:pPr>
    </w:p>
    <w:p w:rsidR="00986A0C" w:rsidRPr="00EB0F1C">
      <w:pPr>
        <w:ind w:firstLine="426"/>
        <w:jc w:val="center"/>
        <w:rPr>
          <w:sz w:val="22"/>
          <w:szCs w:val="22"/>
        </w:rPr>
      </w:pPr>
      <w:r w:rsidRPr="00EB0F1C">
        <w:rPr>
          <w:sz w:val="22"/>
          <w:szCs w:val="22"/>
        </w:rPr>
        <w:t>ПРИГОВОР</w:t>
      </w:r>
    </w:p>
    <w:p w:rsidR="00986A0C" w:rsidRPr="00EB0F1C">
      <w:pPr>
        <w:ind w:firstLine="426"/>
        <w:jc w:val="center"/>
        <w:rPr>
          <w:sz w:val="22"/>
          <w:szCs w:val="22"/>
        </w:rPr>
      </w:pPr>
      <w:r w:rsidRPr="00EB0F1C">
        <w:rPr>
          <w:sz w:val="22"/>
          <w:szCs w:val="22"/>
        </w:rPr>
        <w:t>ИМЕНЕМ РОССИЙСКОЙ ФЕДЕРАЦИИ</w:t>
      </w:r>
    </w:p>
    <w:p w:rsidR="00986A0C" w:rsidRPr="00EB0F1C">
      <w:pPr>
        <w:ind w:firstLine="426"/>
        <w:jc w:val="center"/>
        <w:rPr>
          <w:sz w:val="22"/>
          <w:szCs w:val="22"/>
        </w:rPr>
      </w:pPr>
    </w:p>
    <w:p w:rsidR="00986A0C" w:rsidRPr="00EB0F1C">
      <w:pPr>
        <w:ind w:firstLine="426"/>
        <w:jc w:val="center"/>
        <w:rPr>
          <w:sz w:val="22"/>
          <w:szCs w:val="22"/>
        </w:rPr>
      </w:pPr>
      <w:r w:rsidRPr="00EB0F1C">
        <w:rPr>
          <w:sz w:val="22"/>
          <w:szCs w:val="22"/>
        </w:rPr>
        <w:t>03 сентября 2019 г.                                                </w:t>
      </w:r>
      <w:r w:rsidRPr="00EB0F1C" w:rsidR="00EB0F1C">
        <w:rPr>
          <w:sz w:val="22"/>
          <w:szCs w:val="22"/>
        </w:rPr>
        <w:t xml:space="preserve">                              </w:t>
      </w:r>
      <w:r w:rsidRPr="00EB0F1C">
        <w:rPr>
          <w:sz w:val="22"/>
          <w:szCs w:val="22"/>
        </w:rPr>
        <w:t xml:space="preserve"> п. Нижнегорский</w:t>
      </w:r>
    </w:p>
    <w:p w:rsidR="00986A0C" w:rsidRPr="00EB0F1C">
      <w:pPr>
        <w:ind w:firstLine="426"/>
        <w:jc w:val="center"/>
        <w:rPr>
          <w:sz w:val="22"/>
          <w:szCs w:val="22"/>
        </w:rPr>
      </w:pP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И.о. мирового судьи судебного участка № 65</w:t>
      </w:r>
      <w:r w:rsidRPr="00EB0F1C">
        <w:rPr>
          <w:sz w:val="22"/>
          <w:szCs w:val="22"/>
        </w:rPr>
        <w:t xml:space="preserve"> Нижнегорского судебного района (Нижнегорский муниципальный район) Республики Крым </w:t>
      </w:r>
      <w:r w:rsidRPr="00EB0F1C">
        <w:rPr>
          <w:sz w:val="22"/>
          <w:szCs w:val="22"/>
        </w:rPr>
        <w:t>Гноевой</w:t>
      </w:r>
      <w:r w:rsidRPr="00EB0F1C">
        <w:rPr>
          <w:sz w:val="22"/>
          <w:szCs w:val="22"/>
        </w:rPr>
        <w:t xml:space="preserve"> А.И.,  </w:t>
      </w:r>
    </w:p>
    <w:p w:rsidR="00986A0C" w:rsidRPr="00EB0F1C">
      <w:pPr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при секретаре – Емельяновой Н.В., </w:t>
      </w:r>
    </w:p>
    <w:p w:rsidR="00986A0C" w:rsidRPr="00EB0F1C">
      <w:pPr>
        <w:jc w:val="both"/>
        <w:rPr>
          <w:sz w:val="22"/>
          <w:szCs w:val="22"/>
        </w:rPr>
      </w:pPr>
    </w:p>
    <w:p w:rsidR="00986A0C" w:rsidRPr="00EB0F1C">
      <w:pPr>
        <w:rPr>
          <w:sz w:val="22"/>
          <w:szCs w:val="22"/>
        </w:rPr>
      </w:pPr>
      <w:r w:rsidRPr="00EB0F1C">
        <w:rPr>
          <w:sz w:val="22"/>
          <w:szCs w:val="22"/>
        </w:rPr>
        <w:t>с участием:</w:t>
      </w:r>
    </w:p>
    <w:p w:rsidR="00986A0C" w:rsidRPr="00EB0F1C">
      <w:pPr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государственного обвинителя –  </w:t>
      </w:r>
      <w:r w:rsidRPr="00EB0F1C">
        <w:rPr>
          <w:sz w:val="22"/>
          <w:szCs w:val="22"/>
        </w:rPr>
        <w:t>Хутько</w:t>
      </w:r>
      <w:r w:rsidRPr="00EB0F1C">
        <w:rPr>
          <w:sz w:val="22"/>
          <w:szCs w:val="22"/>
        </w:rPr>
        <w:t xml:space="preserve"> Г.А.,</w:t>
      </w:r>
    </w:p>
    <w:p w:rsidR="00986A0C" w:rsidRPr="00EB0F1C">
      <w:pPr>
        <w:rPr>
          <w:sz w:val="22"/>
          <w:szCs w:val="22"/>
        </w:rPr>
      </w:pPr>
      <w:r w:rsidRPr="00EB0F1C">
        <w:rPr>
          <w:sz w:val="22"/>
          <w:szCs w:val="22"/>
        </w:rPr>
        <w:t xml:space="preserve">потерпевшей – </w:t>
      </w:r>
      <w:r w:rsidRPr="00EB0F1C">
        <w:rPr>
          <w:rStyle w:val="cat-FIOgrp-32rplc-6"/>
          <w:sz w:val="22"/>
          <w:szCs w:val="22"/>
        </w:rPr>
        <w:t>фио</w:t>
      </w:r>
      <w:r w:rsidRPr="00EB0F1C">
        <w:rPr>
          <w:sz w:val="22"/>
          <w:szCs w:val="22"/>
        </w:rPr>
        <w:t>,</w:t>
      </w:r>
    </w:p>
    <w:p w:rsidR="00986A0C" w:rsidRPr="00EB0F1C">
      <w:pPr>
        <w:rPr>
          <w:sz w:val="22"/>
          <w:szCs w:val="22"/>
        </w:rPr>
      </w:pPr>
      <w:r w:rsidRPr="00EB0F1C">
        <w:rPr>
          <w:sz w:val="22"/>
          <w:szCs w:val="22"/>
        </w:rPr>
        <w:t>подсудимого – Вахрушева И.Ю.,</w:t>
      </w:r>
    </w:p>
    <w:p w:rsidR="00986A0C" w:rsidRPr="00EB0F1C">
      <w:pPr>
        <w:spacing w:after="200" w:line="276" w:lineRule="auto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защитника - адво</w:t>
      </w:r>
      <w:r w:rsidRPr="00EB0F1C">
        <w:rPr>
          <w:sz w:val="22"/>
          <w:szCs w:val="22"/>
        </w:rPr>
        <w:t xml:space="preserve">ката Адвокатского кабинета п. Нижнегорский Кривонос А.Н. по ордеру № 146 от </w:t>
      </w:r>
      <w:r w:rsidRPr="00EB0F1C">
        <w:rPr>
          <w:rStyle w:val="cat-Dategrp-11rplc-10"/>
          <w:sz w:val="22"/>
          <w:szCs w:val="22"/>
        </w:rPr>
        <w:t>дата</w:t>
      </w:r>
      <w:r w:rsidR="00EB0F1C">
        <w:rPr>
          <w:sz w:val="22"/>
          <w:szCs w:val="22"/>
        </w:rPr>
        <w:t xml:space="preserve"> и удостоверению №</w:t>
      </w:r>
      <w:r w:rsidR="00EB0F1C">
        <w:rPr>
          <w:sz w:val="22"/>
          <w:szCs w:val="22"/>
        </w:rPr>
        <w:t xml:space="preserve"> .</w:t>
      </w:r>
      <w:r w:rsidR="00EB0F1C">
        <w:rPr>
          <w:sz w:val="22"/>
          <w:szCs w:val="22"/>
        </w:rPr>
        <w:t>.номер</w:t>
      </w:r>
      <w:r w:rsidRPr="00EB0F1C">
        <w:rPr>
          <w:sz w:val="22"/>
          <w:szCs w:val="22"/>
        </w:rPr>
        <w:t xml:space="preserve"> от </w:t>
      </w:r>
      <w:r w:rsidRPr="00EB0F1C">
        <w:rPr>
          <w:rStyle w:val="cat-UserDefinedgrp-41rplc-11"/>
          <w:sz w:val="22"/>
          <w:szCs w:val="22"/>
        </w:rPr>
        <w:t>...дата</w:t>
      </w:r>
      <w:r w:rsidRPr="00EB0F1C">
        <w:rPr>
          <w:sz w:val="22"/>
          <w:szCs w:val="22"/>
        </w:rPr>
        <w:t xml:space="preserve">., </w:t>
      </w:r>
    </w:p>
    <w:p w:rsidR="00986A0C" w:rsidRPr="00EB0F1C">
      <w:pPr>
        <w:ind w:firstLine="708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рассмотрев в открытом судебном заседании в особом порядке уголовное дело в отношении:</w:t>
      </w:r>
    </w:p>
    <w:p w:rsidR="00986A0C" w:rsidRPr="00EB0F1C">
      <w:pPr>
        <w:ind w:firstLine="426"/>
        <w:jc w:val="both"/>
        <w:rPr>
          <w:sz w:val="22"/>
          <w:szCs w:val="22"/>
        </w:rPr>
      </w:pPr>
    </w:p>
    <w:p w:rsidR="00986A0C" w:rsidRPr="00EB0F1C" w:rsidP="00EB0F1C">
      <w:pPr>
        <w:ind w:left="4253"/>
        <w:jc w:val="both"/>
        <w:rPr>
          <w:sz w:val="22"/>
          <w:szCs w:val="22"/>
        </w:rPr>
      </w:pPr>
      <w:r w:rsidRPr="00EB0F1C">
        <w:rPr>
          <w:rStyle w:val="cat-FIOgrp-35rplc-13"/>
          <w:sz w:val="22"/>
          <w:szCs w:val="22"/>
        </w:rPr>
        <w:t>Вахрушева И. Ю.</w:t>
      </w:r>
      <w:r w:rsidRPr="00EB0F1C">
        <w:rPr>
          <w:sz w:val="22"/>
          <w:szCs w:val="22"/>
        </w:rPr>
        <w:t xml:space="preserve">, родившегося </w:t>
      </w:r>
      <w:r w:rsidRPr="00EB0F1C">
        <w:rPr>
          <w:rStyle w:val="cat-Dategrp-13rplc-14"/>
          <w:sz w:val="22"/>
          <w:szCs w:val="22"/>
        </w:rPr>
        <w:t>дата</w:t>
      </w:r>
      <w:r w:rsidRPr="00EB0F1C">
        <w:rPr>
          <w:sz w:val="22"/>
          <w:szCs w:val="22"/>
        </w:rPr>
        <w:t xml:space="preserve"> в </w:t>
      </w:r>
      <w:r w:rsidRPr="00EB0F1C">
        <w:rPr>
          <w:rStyle w:val="cat-Addressgrp-3rplc-15"/>
          <w:sz w:val="22"/>
          <w:szCs w:val="22"/>
        </w:rPr>
        <w:t>адрес</w:t>
      </w:r>
      <w:r w:rsidRPr="00EB0F1C">
        <w:rPr>
          <w:sz w:val="22"/>
          <w:szCs w:val="22"/>
        </w:rPr>
        <w:t xml:space="preserve">, </w:t>
      </w:r>
      <w:r w:rsidR="00EB0F1C">
        <w:rPr>
          <w:sz w:val="22"/>
          <w:szCs w:val="22"/>
        </w:rPr>
        <w:t>…личные данные…</w:t>
      </w:r>
      <w:r w:rsidRPr="00EB0F1C">
        <w:rPr>
          <w:sz w:val="22"/>
          <w:szCs w:val="22"/>
        </w:rPr>
        <w:t xml:space="preserve">по адресу: </w:t>
      </w:r>
      <w:r w:rsidRPr="00EB0F1C">
        <w:rPr>
          <w:rStyle w:val="cat-Addressgrp-4rplc-18"/>
          <w:sz w:val="22"/>
          <w:szCs w:val="22"/>
        </w:rPr>
        <w:t>адрес</w:t>
      </w:r>
      <w:r w:rsidRPr="00EB0F1C">
        <w:rPr>
          <w:sz w:val="22"/>
          <w:szCs w:val="22"/>
        </w:rPr>
        <w:t>, фактически прожива</w:t>
      </w:r>
      <w:r w:rsidRPr="00EB0F1C">
        <w:rPr>
          <w:sz w:val="22"/>
          <w:szCs w:val="22"/>
        </w:rPr>
        <w:t xml:space="preserve">ющего по адресу: </w:t>
      </w:r>
      <w:r w:rsidRPr="00EB0F1C">
        <w:rPr>
          <w:rStyle w:val="cat-Addressgrp-5rplc-19"/>
          <w:sz w:val="22"/>
          <w:szCs w:val="22"/>
        </w:rPr>
        <w:t>адрес</w:t>
      </w:r>
      <w:r w:rsidRPr="00EB0F1C">
        <w:rPr>
          <w:sz w:val="22"/>
          <w:szCs w:val="22"/>
        </w:rPr>
        <w:t>, судимого:</w:t>
      </w:r>
      <w:r w:rsidR="00EB0F1C">
        <w:rPr>
          <w:sz w:val="22"/>
          <w:szCs w:val="22"/>
        </w:rPr>
        <w:t>…данные о судимости</w:t>
      </w:r>
      <w:r w:rsidRPr="00EB0F1C">
        <w:rPr>
          <w:sz w:val="22"/>
          <w:szCs w:val="22"/>
        </w:rPr>
        <w:t>,</w:t>
      </w:r>
    </w:p>
    <w:p w:rsidR="00986A0C" w:rsidRPr="00EB0F1C">
      <w:pPr>
        <w:ind w:left="4253"/>
        <w:jc w:val="both"/>
        <w:rPr>
          <w:sz w:val="22"/>
          <w:szCs w:val="22"/>
        </w:rPr>
      </w:pPr>
    </w:p>
    <w:p w:rsidR="00986A0C" w:rsidRPr="00EB0F1C">
      <w:pPr>
        <w:jc w:val="center"/>
        <w:rPr>
          <w:sz w:val="22"/>
          <w:szCs w:val="22"/>
        </w:rPr>
      </w:pPr>
      <w:r w:rsidRPr="00EB0F1C">
        <w:rPr>
          <w:sz w:val="22"/>
          <w:szCs w:val="22"/>
        </w:rPr>
        <w:t xml:space="preserve">обвиняемого в совершении преступления, предусмотренного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>. 1 ст. 139 УК РФ,</w:t>
      </w:r>
    </w:p>
    <w:p w:rsidR="00986A0C" w:rsidRPr="00EB0F1C">
      <w:pPr>
        <w:ind w:firstLine="426"/>
        <w:jc w:val="center"/>
        <w:rPr>
          <w:sz w:val="22"/>
          <w:szCs w:val="22"/>
        </w:rPr>
      </w:pPr>
    </w:p>
    <w:p w:rsidR="00986A0C" w:rsidRPr="00EB0F1C">
      <w:pPr>
        <w:jc w:val="center"/>
        <w:rPr>
          <w:sz w:val="22"/>
          <w:szCs w:val="22"/>
        </w:rPr>
      </w:pPr>
      <w:r w:rsidRPr="00EB0F1C">
        <w:rPr>
          <w:sz w:val="22"/>
          <w:szCs w:val="22"/>
        </w:rPr>
        <w:t>УСТАНОВИЛ:</w:t>
      </w:r>
    </w:p>
    <w:p w:rsidR="00986A0C" w:rsidRPr="00EB0F1C">
      <w:pPr>
        <w:ind w:firstLine="426"/>
        <w:jc w:val="both"/>
        <w:rPr>
          <w:sz w:val="22"/>
          <w:szCs w:val="22"/>
        </w:rPr>
      </w:pP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Вахрушев И.Ю. совершил незаконное проникновение в жилище, против во</w:t>
      </w:r>
      <w:r w:rsidRPr="00EB0F1C">
        <w:rPr>
          <w:sz w:val="22"/>
          <w:szCs w:val="22"/>
        </w:rPr>
        <w:t>ли проживающего в нем лица, при следующих обстоятельствах.</w:t>
      </w:r>
    </w:p>
    <w:p w:rsidR="00986A0C" w:rsidRPr="00EB0F1C">
      <w:pPr>
        <w:ind w:firstLine="547"/>
        <w:jc w:val="both"/>
        <w:rPr>
          <w:sz w:val="22"/>
          <w:szCs w:val="22"/>
        </w:rPr>
      </w:pPr>
      <w:r w:rsidRPr="00EB0F1C">
        <w:rPr>
          <w:rStyle w:val="cat-FIOgrp-37rplc-31"/>
          <w:sz w:val="22"/>
          <w:szCs w:val="22"/>
        </w:rPr>
        <w:t>фио</w:t>
      </w:r>
      <w:r w:rsidRPr="00EB0F1C">
        <w:rPr>
          <w:sz w:val="22"/>
          <w:szCs w:val="22"/>
        </w:rPr>
        <w:t xml:space="preserve"> на законных основаниях проживает в доме, расположенном по адресу: </w:t>
      </w:r>
      <w:r w:rsidRPr="00EB0F1C">
        <w:rPr>
          <w:rStyle w:val="cat-Addressgrp-7rplc-32"/>
          <w:sz w:val="22"/>
          <w:szCs w:val="22"/>
        </w:rPr>
        <w:t>адрес</w:t>
      </w:r>
      <w:r w:rsidRPr="00EB0F1C">
        <w:rPr>
          <w:sz w:val="22"/>
          <w:szCs w:val="22"/>
        </w:rPr>
        <w:t>. В соответствии с положением статьи 25 Конституции Российской Федерации каждому гарантировано конституционное право на не</w:t>
      </w:r>
      <w:r w:rsidRPr="00EB0F1C">
        <w:rPr>
          <w:sz w:val="22"/>
          <w:szCs w:val="22"/>
        </w:rPr>
        <w:t>прикосновенность жилища. Ущемление данного права является существенным нарушением прав и законных интересов гражданина Российской Федерации.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rStyle w:val="cat-Dategrp-22rplc-33"/>
          <w:sz w:val="22"/>
          <w:szCs w:val="22"/>
        </w:rPr>
        <w:t>дата</w:t>
      </w:r>
      <w:r w:rsidRPr="00EB0F1C">
        <w:rPr>
          <w:sz w:val="22"/>
          <w:szCs w:val="22"/>
        </w:rPr>
        <w:t xml:space="preserve">, в период времени с </w:t>
      </w:r>
      <w:r w:rsidRPr="00EB0F1C">
        <w:rPr>
          <w:rStyle w:val="cat-Timegrp-39rplc-34"/>
          <w:sz w:val="22"/>
          <w:szCs w:val="22"/>
        </w:rPr>
        <w:t>время</w:t>
      </w:r>
      <w:r w:rsidRPr="00EB0F1C">
        <w:rPr>
          <w:sz w:val="22"/>
          <w:szCs w:val="22"/>
        </w:rPr>
        <w:t xml:space="preserve"> до </w:t>
      </w:r>
      <w:r w:rsidRPr="00EB0F1C">
        <w:rPr>
          <w:rStyle w:val="cat-Timegrp-40rplc-35"/>
          <w:sz w:val="22"/>
          <w:szCs w:val="22"/>
        </w:rPr>
        <w:t>время</w:t>
      </w:r>
      <w:r w:rsidRPr="00EB0F1C">
        <w:rPr>
          <w:sz w:val="22"/>
          <w:szCs w:val="22"/>
        </w:rPr>
        <w:t>, точное время следствием не установлено, Вахрушев И.Ю. имея умысел на незак</w:t>
      </w:r>
      <w:r w:rsidRPr="00EB0F1C">
        <w:rPr>
          <w:sz w:val="22"/>
          <w:szCs w:val="22"/>
        </w:rPr>
        <w:t xml:space="preserve">онное проникновение в жилище, находясь во дворе дома, расположенного по адресу: </w:t>
      </w:r>
      <w:r w:rsidRPr="00EB0F1C">
        <w:rPr>
          <w:rStyle w:val="cat-Addressgrp-7rplc-37"/>
          <w:sz w:val="22"/>
          <w:szCs w:val="22"/>
        </w:rPr>
        <w:t>адрес</w:t>
      </w:r>
      <w:r w:rsidRPr="00EB0F1C">
        <w:rPr>
          <w:sz w:val="22"/>
          <w:szCs w:val="22"/>
        </w:rPr>
        <w:t xml:space="preserve">, в котором проживает </w:t>
      </w:r>
      <w:r w:rsidRPr="00EB0F1C">
        <w:rPr>
          <w:rStyle w:val="cat-FIOgrp-37rplc-38"/>
          <w:sz w:val="22"/>
          <w:szCs w:val="22"/>
        </w:rPr>
        <w:t>фио</w:t>
      </w:r>
      <w:r w:rsidRPr="00EB0F1C">
        <w:rPr>
          <w:sz w:val="22"/>
          <w:szCs w:val="22"/>
        </w:rPr>
        <w:t>, и продолжая свои преступные действия, действуя умышленно, с целью незаконного проникновения в жилище, вопреки воли проживающего лица, не получив</w:t>
      </w:r>
      <w:r w:rsidRPr="00EB0F1C">
        <w:rPr>
          <w:sz w:val="22"/>
          <w:szCs w:val="22"/>
        </w:rPr>
        <w:t xml:space="preserve"> разрешения </w:t>
      </w:r>
      <w:r w:rsidRPr="00EB0F1C">
        <w:rPr>
          <w:rStyle w:val="cat-FIOgrp-32rplc-39"/>
          <w:sz w:val="22"/>
          <w:szCs w:val="22"/>
        </w:rPr>
        <w:t>фио</w:t>
      </w:r>
      <w:r w:rsidRPr="00EB0F1C">
        <w:rPr>
          <w:sz w:val="22"/>
          <w:szCs w:val="22"/>
        </w:rPr>
        <w:t xml:space="preserve"> зайти в её дом</w:t>
      </w:r>
      <w:r w:rsidRPr="00EB0F1C">
        <w:rPr>
          <w:sz w:val="22"/>
          <w:szCs w:val="22"/>
        </w:rPr>
        <w:t xml:space="preserve">, осознавая, что входная дверь, ведущая в дом на запорное устройство не закрыта, дернул за ручку входной двери на себя, </w:t>
      </w:r>
      <w:r w:rsidRPr="00EB0F1C">
        <w:rPr>
          <w:sz w:val="22"/>
          <w:szCs w:val="22"/>
        </w:rPr>
        <w:t>и</w:t>
      </w:r>
      <w:r w:rsidRPr="00EB0F1C">
        <w:rPr>
          <w:sz w:val="22"/>
          <w:szCs w:val="22"/>
        </w:rPr>
        <w:t xml:space="preserve"> не имея законных оснований и разрешительных документов на вхождение в чужое домовладение, понимая, что с</w:t>
      </w:r>
      <w:r w:rsidRPr="00EB0F1C">
        <w:rPr>
          <w:sz w:val="22"/>
          <w:szCs w:val="22"/>
        </w:rPr>
        <w:t xml:space="preserve">воими действиями нарушает право на неприкосновенность жилища, и желая этого, незаконно проник в указанный дом, против воли проживающей в ней </w:t>
      </w:r>
      <w:r w:rsidRPr="00EB0F1C">
        <w:rPr>
          <w:rStyle w:val="cat-FIOgrp-32rplc-40"/>
          <w:sz w:val="22"/>
          <w:szCs w:val="22"/>
        </w:rPr>
        <w:t>фио</w:t>
      </w:r>
      <w:r w:rsidRPr="00EB0F1C">
        <w:rPr>
          <w:sz w:val="22"/>
          <w:szCs w:val="22"/>
        </w:rPr>
        <w:t xml:space="preserve"> 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В судебном заседании подсудимый Вахрушев И.Ю. вину в совершении указанного пре</w:t>
      </w:r>
      <w:r w:rsidRPr="00EB0F1C">
        <w:rPr>
          <w:sz w:val="22"/>
          <w:szCs w:val="22"/>
        </w:rPr>
        <w:softHyphen/>
      </w:r>
      <w:r w:rsidRPr="00EB0F1C">
        <w:rPr>
          <w:sz w:val="22"/>
          <w:szCs w:val="22"/>
        </w:rPr>
        <w:t>ступления полностью признал и пояснил суду, что согласен с предъявленным обвинением в полном объёме. Ходатайствует о постановлении приговора без проведения судебного разбирательства. Своё желание Вахрушев И.Ю. выразил в момент ознакомления с материалами уг</w:t>
      </w:r>
      <w:r w:rsidRPr="00EB0F1C">
        <w:rPr>
          <w:sz w:val="22"/>
          <w:szCs w:val="22"/>
        </w:rPr>
        <w:t xml:space="preserve">оловного дела после проведения консультации с адвокатом, о чём сделана соответствующая запись в протоколе ознакомления с материалами уголовного дела, в соответствии с требованиями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>. 2 ст. 218 УПК РФ, а так же подтвердил в ходе судебного заседания. Последс</w:t>
      </w:r>
      <w:r w:rsidRPr="00EB0F1C">
        <w:rPr>
          <w:sz w:val="22"/>
          <w:szCs w:val="22"/>
        </w:rPr>
        <w:t xml:space="preserve">твия постановления приговора без проведения судебного разбирательства ему понятны. </w:t>
      </w: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Защитник подсудимого адвокат Кривонос А.Н. подтвердила согласие подсудимого с предъявленным обвинением и поддержала его ходатайство о постановлении приговора без </w:t>
      </w:r>
      <w:r w:rsidRPr="00EB0F1C">
        <w:rPr>
          <w:sz w:val="22"/>
          <w:szCs w:val="22"/>
        </w:rPr>
        <w:t>проведения</w:t>
      </w:r>
      <w:r w:rsidRPr="00EB0F1C">
        <w:rPr>
          <w:sz w:val="22"/>
          <w:szCs w:val="22"/>
        </w:rPr>
        <w:t xml:space="preserve"> судебного разбирательства, пояснив, что свое согласие подсудимый выразил добровольно, после проведенной с ним консультации, последствия постановления приговора без проведения судебного разбирательства ему разъяснены и понятны.</w:t>
      </w: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Государственный обвинитель </w:t>
      </w:r>
      <w:r w:rsidRPr="00EB0F1C">
        <w:rPr>
          <w:sz w:val="22"/>
          <w:szCs w:val="22"/>
        </w:rPr>
        <w:t>Х</w:t>
      </w:r>
      <w:r w:rsidRPr="00EB0F1C">
        <w:rPr>
          <w:sz w:val="22"/>
          <w:szCs w:val="22"/>
        </w:rPr>
        <w:t>утько</w:t>
      </w:r>
      <w:r w:rsidRPr="00EB0F1C">
        <w:rPr>
          <w:sz w:val="22"/>
          <w:szCs w:val="22"/>
        </w:rPr>
        <w:t xml:space="preserve"> Г.А. не возражал против постановления приговора в отношении Вахрушева И.Ю. без проведения судебного разбирательства.</w:t>
      </w: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Потерпевшая </w:t>
      </w:r>
      <w:r w:rsidRPr="00EB0F1C">
        <w:rPr>
          <w:rStyle w:val="cat-FIOgrp-37rplc-46"/>
          <w:sz w:val="22"/>
          <w:szCs w:val="22"/>
        </w:rPr>
        <w:t>фио</w:t>
      </w:r>
      <w:r w:rsidRPr="00EB0F1C">
        <w:rPr>
          <w:sz w:val="22"/>
          <w:szCs w:val="22"/>
        </w:rPr>
        <w:t>, в судебном заседании не возражала против рассмотрения дела в особом порядке, пояснила, что каких-либо требований мор</w:t>
      </w:r>
      <w:r w:rsidRPr="00EB0F1C">
        <w:rPr>
          <w:sz w:val="22"/>
          <w:szCs w:val="22"/>
        </w:rPr>
        <w:t>ального или материального характера к подсудимому не имеет, просила назначить строгое наказание подсудимому.</w:t>
      </w: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В соответствии с требованиями ч. 1 ст. 314 УПК РФ, обвиняемый вправе при наличии согласия государственного обвинителя заявить о согласии с предъявл</w:t>
      </w:r>
      <w:r w:rsidRPr="00EB0F1C">
        <w:rPr>
          <w:sz w:val="22"/>
          <w:szCs w:val="22"/>
        </w:rPr>
        <w:t>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</w:t>
      </w:r>
      <w:r w:rsidRPr="00EB0F1C">
        <w:rPr>
          <w:sz w:val="22"/>
          <w:szCs w:val="22"/>
        </w:rPr>
        <w:t>.</w:t>
      </w: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Учитывая, что за преступное деяние, которое совершил Вахрушев И.Ю. максимальное наказание менее 10-ти лет лишения свободы, подсудимый согласился с предъявленным обвинением, заявил ходатайство о постановлении приговора без проведения судебного разбиратель</w:t>
      </w:r>
      <w:r w:rsidRPr="00EB0F1C">
        <w:rPr>
          <w:sz w:val="22"/>
          <w:szCs w:val="22"/>
        </w:rPr>
        <w:t>ства добровольно, после предварительной консультации с защитником, осознает последствия постановления приговора без проведения судебного разбирательства, а также, что участвующие в деле государственный обвинитель и потерпевшая не возражают против заявленно</w:t>
      </w:r>
      <w:r w:rsidRPr="00EB0F1C">
        <w:rPr>
          <w:sz w:val="22"/>
          <w:szCs w:val="22"/>
        </w:rPr>
        <w:t>го подсудимым</w:t>
      </w:r>
      <w:r w:rsidRPr="00EB0F1C">
        <w:rPr>
          <w:sz w:val="22"/>
          <w:szCs w:val="22"/>
        </w:rPr>
        <w:t xml:space="preserve"> ходатайства, суд считает возможным постановить приговор в отношении Вахрушева И.Ю. без проведения судебного разбирательства.</w:t>
      </w:r>
    </w:p>
    <w:p w:rsidR="00986A0C" w:rsidRPr="00EB0F1C">
      <w:pPr>
        <w:ind w:firstLine="540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Рассмотрев материалы уголовного дела, суд считает, что обвинение, предъявленное подсудимому, обосновано, подтверждает</w:t>
      </w:r>
      <w:r w:rsidRPr="00EB0F1C">
        <w:rPr>
          <w:sz w:val="22"/>
          <w:szCs w:val="22"/>
        </w:rPr>
        <w:t xml:space="preserve">ся собранными по делу доказательствами, подсудимый Вахрушев И.Ю. понимает существо обвинения и согласен с ним в полном объёме. Его действия правильно квалифицированы органом следствия по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 xml:space="preserve">. 1 ст. 139  УК РФ - незаконное проникновение в жилище, совершенное </w:t>
      </w:r>
      <w:r w:rsidRPr="00EB0F1C">
        <w:rPr>
          <w:sz w:val="22"/>
          <w:szCs w:val="22"/>
        </w:rPr>
        <w:t>против воли проживающего в нем лица.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При назначении наказания подсудимому суд учитывает характер и степень общественной опасности совершённого преступления, данные, характеризующие его личность, влияние назначенного наказания на его исправление. 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Вахрушев </w:t>
      </w:r>
      <w:r w:rsidRPr="00EB0F1C">
        <w:rPr>
          <w:sz w:val="22"/>
          <w:szCs w:val="22"/>
        </w:rPr>
        <w:t xml:space="preserve">И.Ю. ранее судим за тяжкое преступление, вновь  совершил умышленное преступление небольшой тяжести, вину в содеянном признал, удовлетворительно характеризуется по месту жительства участковым уполномоченным полиции, на учете у врачей нарколога и  психиатра </w:t>
      </w:r>
      <w:r w:rsidRPr="00EB0F1C">
        <w:rPr>
          <w:sz w:val="22"/>
          <w:szCs w:val="22"/>
        </w:rPr>
        <w:t>не состоит.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Смягчающими наказание Вахрушева И.Ю. обстоятельствами, согласно п. «и» ч. 1 и ч. 2 ст. 61 УК РФ, суд признает активное способствование раскрытию и расследованию преступления и полное признание вины </w:t>
      </w:r>
      <w:r w:rsidRPr="00EB0F1C">
        <w:rPr>
          <w:sz w:val="22"/>
          <w:szCs w:val="22"/>
        </w:rPr>
        <w:t>в</w:t>
      </w:r>
      <w:r w:rsidRPr="00EB0F1C">
        <w:rPr>
          <w:sz w:val="22"/>
          <w:szCs w:val="22"/>
        </w:rPr>
        <w:t xml:space="preserve"> содеянном.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Обстоятельством, отягчающим наказ</w:t>
      </w:r>
      <w:r w:rsidRPr="00EB0F1C">
        <w:rPr>
          <w:sz w:val="22"/>
          <w:szCs w:val="22"/>
        </w:rPr>
        <w:t xml:space="preserve">ание Вахрушева И.Ю., согласно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 xml:space="preserve">. 1 ст. 18 УК РФ, суд признает рецидив преступлений, так как Вахрушев И.Ю. совершил умышленное преступление, имея судимость за ранее совершенное умышленное тяжкое преступление по приговору Керченского городского суда АР Крым </w:t>
      </w:r>
      <w:r w:rsidRPr="00EB0F1C">
        <w:rPr>
          <w:sz w:val="22"/>
          <w:szCs w:val="22"/>
        </w:rPr>
        <w:t xml:space="preserve">от 08 февраля 2011 г. </w:t>
      </w:r>
    </w:p>
    <w:p w:rsidR="00986A0C" w:rsidRPr="00EB0F1C">
      <w:pPr>
        <w:ind w:firstLine="540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Согласно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 xml:space="preserve">. 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</w:t>
      </w:r>
      <w:r w:rsidRPr="00EB0F1C">
        <w:rPr>
          <w:sz w:val="22"/>
          <w:szCs w:val="22"/>
        </w:rPr>
        <w:t xml:space="preserve">санкции соответствующей статьи </w:t>
      </w:r>
      <w:hyperlink r:id="rId4" w:history="1">
        <w:r w:rsidRPr="00EB0F1C">
          <w:rPr>
            <w:color w:val="0000EE"/>
            <w:sz w:val="22"/>
            <w:szCs w:val="22"/>
          </w:rPr>
          <w:t>Особенной части</w:t>
        </w:r>
      </w:hyperlink>
      <w:r w:rsidRPr="00EB0F1C">
        <w:rPr>
          <w:sz w:val="22"/>
          <w:szCs w:val="22"/>
        </w:rPr>
        <w:t xml:space="preserve"> настоящего Кодекса.</w:t>
      </w:r>
    </w:p>
    <w:p w:rsidR="00986A0C" w:rsidRPr="00EB0F1C">
      <w:pPr>
        <w:ind w:firstLine="540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Согласно правовой позиции, приведенной в </w:t>
      </w:r>
      <w:hyperlink r:id="rId5" w:history="1">
        <w:r w:rsidRPr="00EB0F1C">
          <w:rPr>
            <w:color w:val="0000EE"/>
            <w:sz w:val="22"/>
            <w:szCs w:val="22"/>
          </w:rPr>
          <w:t>п. 68</w:t>
        </w:r>
      </w:hyperlink>
      <w:r w:rsidRPr="00EB0F1C">
        <w:rPr>
          <w:sz w:val="22"/>
          <w:szCs w:val="22"/>
        </w:rPr>
        <w:t xml:space="preserve"> постановления Пленума Верховного Суда Российской Федерации от 22 декабря 2015 г. № 58 "О практике назначения судами Рос</w:t>
      </w:r>
      <w:r w:rsidRPr="00EB0F1C">
        <w:rPr>
          <w:sz w:val="22"/>
          <w:szCs w:val="22"/>
        </w:rPr>
        <w:t xml:space="preserve">сийской Федерации уголовного наказания",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6" w:history="1">
        <w:r w:rsidRPr="00EB0F1C">
          <w:rPr>
            <w:color w:val="0000EE"/>
            <w:sz w:val="22"/>
            <w:szCs w:val="22"/>
          </w:rPr>
          <w:t>Особенной части</w:t>
        </w:r>
      </w:hyperlink>
      <w:r w:rsidRPr="00EB0F1C">
        <w:rPr>
          <w:sz w:val="22"/>
          <w:szCs w:val="22"/>
        </w:rPr>
        <w:t xml:space="preserve"> УК РФ.</w:t>
      </w:r>
      <w:r w:rsidRPr="00EB0F1C">
        <w:rPr>
          <w:sz w:val="22"/>
          <w:szCs w:val="22"/>
        </w:rPr>
        <w:t xml:space="preserve"> Назначение менее строгого как предусмотренного, так и не предусмотренного санкцией соответствующей статьи </w:t>
      </w:r>
      <w:hyperlink r:id="rId6" w:history="1">
        <w:r w:rsidRPr="00EB0F1C">
          <w:rPr>
            <w:color w:val="0000EE"/>
            <w:sz w:val="22"/>
            <w:szCs w:val="22"/>
          </w:rPr>
          <w:t>Особенной части</w:t>
        </w:r>
      </w:hyperlink>
      <w:r w:rsidRPr="00EB0F1C">
        <w:rPr>
          <w:sz w:val="22"/>
          <w:szCs w:val="22"/>
        </w:rPr>
        <w:t xml:space="preserve"> УК РФ вида наказания допускается лишь при наличии исключительных обстоятельств, указанных в </w:t>
      </w:r>
      <w:hyperlink r:id="rId7" w:history="1">
        <w:r w:rsidRPr="00EB0F1C">
          <w:rPr>
            <w:color w:val="0000EE"/>
            <w:sz w:val="22"/>
            <w:szCs w:val="22"/>
          </w:rPr>
          <w:t>ст. 64</w:t>
        </w:r>
      </w:hyperlink>
      <w:r w:rsidRPr="00EB0F1C">
        <w:rPr>
          <w:sz w:val="22"/>
          <w:szCs w:val="22"/>
        </w:rPr>
        <w:t xml:space="preserve"> УК Российской Федерации.</w:t>
      </w:r>
    </w:p>
    <w:p w:rsidR="00986A0C" w:rsidRPr="00EB0F1C">
      <w:pPr>
        <w:ind w:firstLine="54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Санкция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>. 1 ст. 139 УК РФ предусматривает такие виды наказаний как штраф, обязательные работы, исправительные рабо</w:t>
      </w:r>
      <w:r w:rsidRPr="00EB0F1C">
        <w:rPr>
          <w:sz w:val="22"/>
          <w:szCs w:val="22"/>
        </w:rPr>
        <w:t xml:space="preserve">ты и арест. </w:t>
      </w:r>
    </w:p>
    <w:p w:rsidR="00986A0C" w:rsidRPr="00EB0F1C">
      <w:pPr>
        <w:ind w:firstLine="540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Между тем, согласно </w:t>
      </w:r>
      <w:hyperlink r:id="rId8" w:history="1">
        <w:r w:rsidRPr="00EB0F1C">
          <w:rPr>
            <w:color w:val="0000EE"/>
            <w:sz w:val="22"/>
            <w:szCs w:val="22"/>
          </w:rPr>
          <w:t>ст. 4</w:t>
        </w:r>
      </w:hyperlink>
      <w:r w:rsidRPr="00EB0F1C">
        <w:rPr>
          <w:sz w:val="22"/>
          <w:szCs w:val="22"/>
        </w:rPr>
        <w:t xml:space="preserve"> Федерального закона от 13 июня 1996 года № 64-ФЗ "О вв</w:t>
      </w:r>
      <w:r w:rsidRPr="00EB0F1C">
        <w:rPr>
          <w:sz w:val="22"/>
          <w:szCs w:val="22"/>
        </w:rPr>
        <w:t xml:space="preserve">едении в действие Уголовного кодекса Российской Федерации" положения </w:t>
      </w:r>
      <w:hyperlink r:id="rId9" w:history="1">
        <w:r w:rsidRPr="00EB0F1C">
          <w:rPr>
            <w:color w:val="0000EE"/>
            <w:sz w:val="22"/>
            <w:szCs w:val="22"/>
          </w:rPr>
          <w:t>УК</w:t>
        </w:r>
      </w:hyperlink>
      <w:r w:rsidRPr="00EB0F1C">
        <w:rPr>
          <w:sz w:val="22"/>
          <w:szCs w:val="22"/>
        </w:rPr>
        <w:t xml:space="preserve"> РФ о наказании в виде ареста вводятся в дей</w:t>
      </w:r>
      <w:r w:rsidRPr="00EB0F1C">
        <w:rPr>
          <w:sz w:val="22"/>
          <w:szCs w:val="22"/>
        </w:rPr>
        <w:t>ствие Федеральным законом после вступления в силу Уголовно-исполнительного кодекса Российской Федерации по мере создания необходимых условий для исполнения этого вида наказания.</w:t>
      </w:r>
    </w:p>
    <w:p w:rsidR="00986A0C" w:rsidRPr="00EB0F1C">
      <w:pPr>
        <w:ind w:firstLine="544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До настоящего времени положения </w:t>
      </w:r>
      <w:hyperlink r:id="rId10" w:history="1">
        <w:r w:rsidRPr="00EB0F1C">
          <w:rPr>
            <w:color w:val="0000EE"/>
            <w:sz w:val="22"/>
            <w:szCs w:val="22"/>
          </w:rPr>
          <w:t>ст. 54</w:t>
        </w:r>
      </w:hyperlink>
      <w:r w:rsidRPr="00EB0F1C">
        <w:rPr>
          <w:sz w:val="22"/>
          <w:szCs w:val="22"/>
        </w:rPr>
        <w:t xml:space="preserve"> УК РФ в действие не введены и наказание в виде ареста не применяется в силу невозможности его исполнения. </w:t>
      </w:r>
    </w:p>
    <w:p w:rsidR="00986A0C" w:rsidRPr="00EB0F1C">
      <w:pPr>
        <w:ind w:firstLine="54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Кроме того, как установле</w:t>
      </w:r>
      <w:r w:rsidRPr="00EB0F1C">
        <w:rPr>
          <w:sz w:val="22"/>
          <w:szCs w:val="22"/>
        </w:rPr>
        <w:t>но в судебном заседании Вахрушев И.Ю. является гражданином Украины, паспортом гражданина РФ не документировался, в связи с чем, является иностранным гражданином.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Согласно 4.1 ст. 50 УК РФ, исправительные работы назначаются осужденному, имеющему основное ме</w:t>
      </w:r>
      <w:r w:rsidRPr="00EB0F1C">
        <w:rPr>
          <w:sz w:val="22"/>
          <w:szCs w:val="22"/>
        </w:rPr>
        <w:t>сто работы, а равно не имеющему его. Осужденный, имеющий основное место работы, отбывает исправительные работы по основному месту работы. Осужденный, не имеющий основного места работы, отбывает исправительные работы в местах, определяемых органами местного</w:t>
      </w:r>
      <w:r w:rsidRPr="00EB0F1C">
        <w:rPr>
          <w:sz w:val="22"/>
          <w:szCs w:val="22"/>
        </w:rPr>
        <w:t xml:space="preserve"> самоуправления по согласованию с уголовно исполнительными инспекциями, но в районе места жительства осужденного. 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С учетом разъяснений, изложенных в п. 14 постановления Пленума Верховного Суда Российской Федерации № 58 от 22 декабря 2015 года «О практике </w:t>
      </w:r>
      <w:r w:rsidRPr="00EB0F1C">
        <w:rPr>
          <w:sz w:val="22"/>
          <w:szCs w:val="22"/>
        </w:rPr>
        <w:t>назначения судами Российской Федерации уголовного наказания», суд должен выяснять трудоспособность осужденного, наличие или отсутствие у него основного места работы, место постоянного жительства, а также другие обстоятельства, свидетельствующие о возможнос</w:t>
      </w:r>
      <w:r w:rsidRPr="00EB0F1C">
        <w:rPr>
          <w:sz w:val="22"/>
          <w:szCs w:val="22"/>
        </w:rPr>
        <w:t xml:space="preserve">ти исполнения наказания в виде исправительных работ. 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Частью 4 статьи 50 УК РФ установлена категория лиц, которым наказание в виде исправительных работ не назначается, к ним относятся: инвалиды первой группы, беременные женщины, женщины, имеющие детей в во</w:t>
      </w:r>
      <w:r w:rsidRPr="00EB0F1C">
        <w:rPr>
          <w:sz w:val="22"/>
          <w:szCs w:val="22"/>
        </w:rPr>
        <w:t>зрасте до трех лет, военнослужащие, проходящие военную службу по призыву, а также военнослужащие, проходящие военную службу по контракту на воинских должностях рядового и сержантского состава, если они на момент вынесения судом</w:t>
      </w:r>
      <w:r w:rsidRPr="00EB0F1C">
        <w:rPr>
          <w:sz w:val="22"/>
          <w:szCs w:val="22"/>
        </w:rPr>
        <w:t xml:space="preserve"> приговора не отслужили устан</w:t>
      </w:r>
      <w:r w:rsidRPr="00EB0F1C">
        <w:rPr>
          <w:sz w:val="22"/>
          <w:szCs w:val="22"/>
        </w:rPr>
        <w:t>овленного законом срока службы по призыву.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Законодательство не содержит запрета на назначение исправительных работ иностранным гражданам. 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Федеральным законом № 115-ФЗ о 25 июля 2002 года «О правовом положении иностранных граждан в Российской Федерации» пр</w:t>
      </w:r>
      <w:r w:rsidRPr="00EB0F1C">
        <w:rPr>
          <w:sz w:val="22"/>
          <w:szCs w:val="22"/>
        </w:rPr>
        <w:t>едусмотрена возможность трудоустройства иностранных граждан на территории Российской Федераций.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Особенности регулирования оформления на работу иностранных граждан закреплены главой 50.1 Трудового кодекса Российской Федерации. 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В соответствии с ч.ч. 4, 5 </w:t>
      </w:r>
      <w:r w:rsidRPr="00EB0F1C">
        <w:rPr>
          <w:sz w:val="22"/>
          <w:szCs w:val="22"/>
        </w:rPr>
        <w:t>ст. 327.1 Трудового кодекса РФ в их нормативном единстве с правилами ст.ст. 10, 13 вышеуказанного ФЗ № 115-ФЗ от 25 июля 2002 года, иностранные граждане имеют право осуществлять трудовую деятельность на основании заключенных с ними трудовых договоров, в сл</w:t>
      </w:r>
      <w:r w:rsidRPr="00EB0F1C">
        <w:rPr>
          <w:sz w:val="22"/>
          <w:szCs w:val="22"/>
        </w:rPr>
        <w:t>учае, если он достиг возраста восемнадцати лет, при наличии разрешения на работу или патент.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Порядок получения иностранным гражданином разрешения на работу установлен Административным регламентом Министерства внутренних дел Российской Федерации по предоста</w:t>
      </w:r>
      <w:r w:rsidRPr="00EB0F1C">
        <w:rPr>
          <w:sz w:val="22"/>
          <w:szCs w:val="22"/>
        </w:rPr>
        <w:t xml:space="preserve">влению государственной услуги по выдаче разрешений на привлечение и использование иностранных работников, а также разрешений на работу иностранным гражданам и лицам без гражданства от 01 ноября 2017 года № 827. 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Исходя из правовой позиции Верховного Суда Р</w:t>
      </w:r>
      <w:r w:rsidRPr="00EB0F1C">
        <w:rPr>
          <w:sz w:val="22"/>
          <w:szCs w:val="22"/>
        </w:rPr>
        <w:t>оссийской Федерации, суд, при назначении иностранному гражданину наказания в виде исправительных работ должен выяснять не только обстоятельства предусмотренные ч. 1 ст. 50 УК РФ, данные изложенные в п. 14 вышеуказанного Пленума, а также наличие у иностранн</w:t>
      </w:r>
      <w:r w:rsidRPr="00EB0F1C">
        <w:rPr>
          <w:sz w:val="22"/>
          <w:szCs w:val="22"/>
        </w:rPr>
        <w:t xml:space="preserve">ого гражданина разрешения на работу или патента на осуществление трудовой деятельности в пределах соответствующего субъекта Российской Федерации. 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В связи с вышеизложенным, суд, при поступлении уголовного дела в отношении иностранного гражданина, к котором</w:t>
      </w:r>
      <w:r w:rsidRPr="00EB0F1C">
        <w:rPr>
          <w:sz w:val="22"/>
          <w:szCs w:val="22"/>
        </w:rPr>
        <w:t xml:space="preserve">у по предъявленному обвинению может быть назначено наказание в виде исправительных работ, в подготовительной части судебного заседания, устанавливая данные о личности подсудимого (ч. 1 ст. 265 УПК РФ), должен </w:t>
      </w:r>
      <w:r w:rsidRPr="00EB0F1C">
        <w:rPr>
          <w:sz w:val="22"/>
          <w:szCs w:val="22"/>
        </w:rPr>
        <w:t>выяснить</w:t>
      </w:r>
      <w:r w:rsidRPr="00EB0F1C">
        <w:rPr>
          <w:sz w:val="22"/>
          <w:szCs w:val="22"/>
        </w:rPr>
        <w:t xml:space="preserve"> имеет ли иностранный гражданин разреше</w:t>
      </w:r>
      <w:r w:rsidRPr="00EB0F1C">
        <w:rPr>
          <w:sz w:val="22"/>
          <w:szCs w:val="22"/>
        </w:rPr>
        <w:t>ние на работу или патент на осуществление трудовой деятельности в пределах соответствующего субъекта РФ, что является главным элементом для назначения наказания в виде исправительных работ иностранному гражданину.</w:t>
      </w:r>
    </w:p>
    <w:p w:rsidR="00986A0C" w:rsidRPr="00EB0F1C">
      <w:pPr>
        <w:ind w:firstLine="544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Вместе с тем согласно </w:t>
      </w:r>
      <w:hyperlink r:id="rId11" w:history="1">
        <w:r w:rsidRPr="00EB0F1C">
          <w:rPr>
            <w:color w:val="0000EE"/>
            <w:sz w:val="22"/>
            <w:szCs w:val="22"/>
          </w:rPr>
          <w:t>ч. 4 ст. 13</w:t>
        </w:r>
      </w:hyperlink>
      <w:r w:rsidRPr="00EB0F1C">
        <w:rPr>
          <w:sz w:val="22"/>
          <w:szCs w:val="22"/>
        </w:rPr>
        <w:t xml:space="preserve"> Федерального закона от 25 июля 2002 г. N 115-ФЗ "О правовом положении иностранных граждан в Российской Феде</w:t>
      </w:r>
      <w:r w:rsidRPr="00EB0F1C">
        <w:rPr>
          <w:sz w:val="22"/>
          <w:szCs w:val="22"/>
        </w:rPr>
        <w:t>рации" иностранный гражданин, в том числе временно пребывающий в Российской Федерации, имеет право осуществлять трудовую деятельность в случае, если он достиг возраста восемнадцати лет, при наличии разрешения на работу или патента.</w:t>
      </w:r>
    </w:p>
    <w:p w:rsidR="00986A0C" w:rsidRPr="00EB0F1C">
      <w:pPr>
        <w:ind w:firstLine="544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В соответствии с </w:t>
      </w:r>
      <w:hyperlink r:id="rId12" w:history="1">
        <w:r w:rsidRPr="00EB0F1C">
          <w:rPr>
            <w:color w:val="0000EE"/>
            <w:sz w:val="22"/>
            <w:szCs w:val="22"/>
          </w:rPr>
          <w:t>п. 5 ч. 9 ст. 18</w:t>
        </w:r>
      </w:hyperlink>
      <w:r w:rsidRPr="00EB0F1C">
        <w:rPr>
          <w:sz w:val="22"/>
          <w:szCs w:val="22"/>
        </w:rPr>
        <w:t xml:space="preserve"> указанного Федерального закона, разрешение на работу иностранному гражданину не выдается,</w:t>
      </w:r>
      <w:r w:rsidRPr="00EB0F1C">
        <w:rPr>
          <w:sz w:val="22"/>
          <w:szCs w:val="22"/>
        </w:rPr>
        <w:t xml:space="preserve"> а выданное разрешение на работу аннулируется территориальным органом федерального органа исполнительной власти в сфере миграции в случае, если данный иностранный гражданин осужден вступившим в законную силу приговором суда за совершение преступления.</w:t>
      </w:r>
    </w:p>
    <w:p w:rsidR="00986A0C" w:rsidRPr="00EB0F1C">
      <w:pPr>
        <w:ind w:firstLine="539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Вмес</w:t>
      </w:r>
      <w:r w:rsidRPr="00EB0F1C">
        <w:rPr>
          <w:sz w:val="22"/>
          <w:szCs w:val="22"/>
        </w:rPr>
        <w:t xml:space="preserve">те с тем, материалы уголовного дела не </w:t>
      </w:r>
      <w:r w:rsidRPr="00EB0F1C">
        <w:rPr>
          <w:sz w:val="22"/>
          <w:szCs w:val="22"/>
        </w:rPr>
        <w:t>содержат и в судебном заседании представлено не было</w:t>
      </w:r>
      <w:r w:rsidRPr="00EB0F1C">
        <w:rPr>
          <w:sz w:val="22"/>
          <w:szCs w:val="22"/>
        </w:rPr>
        <w:t xml:space="preserve"> сведений о том, что Вахрушев И.Ю. как иностранный гражданин – гражданин Украины имеет разрешение на работу или патент на осуществление трудовой деятельности в преде</w:t>
      </w:r>
      <w:r w:rsidRPr="00EB0F1C">
        <w:rPr>
          <w:sz w:val="22"/>
          <w:szCs w:val="22"/>
        </w:rPr>
        <w:t>лах соответствующего субъекта РФ.</w:t>
      </w:r>
    </w:p>
    <w:p w:rsidR="00986A0C" w:rsidRPr="00EB0F1C">
      <w:pPr>
        <w:ind w:firstLine="544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Приведенные нормы Закона в системной связи с положениями уголовного закона исключают возможность назначения осужденному исправительных работ в качестве наказания, поскольку иностранный гражданин, осужденный за совершение п</w:t>
      </w:r>
      <w:r w:rsidRPr="00EB0F1C">
        <w:rPr>
          <w:sz w:val="22"/>
          <w:szCs w:val="22"/>
        </w:rPr>
        <w:t>реступления и временно пребывающий в России, лишен возможности осуществлять трудовую деятельность в Российской Федерации.</w:t>
      </w:r>
    </w:p>
    <w:p w:rsidR="00986A0C" w:rsidRPr="00EB0F1C">
      <w:pPr>
        <w:ind w:firstLine="544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Заведомая невозможность трудоустройства Вахрушева И.Ю. на законных основаниях влечет неисполнимость исправительных работ, в связи с че</w:t>
      </w:r>
      <w:r w:rsidRPr="00EB0F1C">
        <w:rPr>
          <w:sz w:val="22"/>
          <w:szCs w:val="22"/>
        </w:rPr>
        <w:t>м, наиболее строгим видом наказания за данное преступление являются обязательные работы сроком до 360 часов.</w:t>
      </w:r>
    </w:p>
    <w:p w:rsidR="00986A0C" w:rsidRPr="00EB0F1C">
      <w:pPr>
        <w:ind w:firstLine="544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Наказание в данном случае Вахрушеву И.Ю. должно быть назначено с учётом требований 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>. 5 ст. 62 и ч. 2 ст. 68 УК РФ.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С учётом изложенных обстоятель</w:t>
      </w:r>
      <w:r w:rsidRPr="00EB0F1C">
        <w:rPr>
          <w:sz w:val="22"/>
          <w:szCs w:val="22"/>
        </w:rPr>
        <w:t>ств в совокупности с данными о личности подсудимого, характера и степени общественной опасности содеянного, обстоятельств смягчающих и отягчающих наказание,  влияния наказания на исправление и условия жизни подсудимого, суд считает, что исправление подсуди</w:t>
      </w:r>
      <w:r w:rsidRPr="00EB0F1C">
        <w:rPr>
          <w:sz w:val="22"/>
          <w:szCs w:val="22"/>
        </w:rPr>
        <w:t>мого Вахрушева И.Ю. возможно без изоляции от общества и считает возможным назначить ему наказание не связанное с лишением свободы, а другое, предусмотренное санкцией уголовного  закона</w:t>
      </w:r>
      <w:r w:rsidRPr="00EB0F1C">
        <w:rPr>
          <w:sz w:val="22"/>
          <w:szCs w:val="22"/>
        </w:rPr>
        <w:t>, в виде обязательных работ.</w:t>
      </w:r>
    </w:p>
    <w:p w:rsidR="00986A0C" w:rsidRPr="00EB0F1C">
      <w:pPr>
        <w:spacing w:line="305" w:lineRule="atLeast"/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Оснований для применения ст.ст. 64, 73 Угол</w:t>
      </w:r>
      <w:r w:rsidRPr="00EB0F1C">
        <w:rPr>
          <w:sz w:val="22"/>
          <w:szCs w:val="22"/>
        </w:rPr>
        <w:t>овного Кодекса РФ суд не находит,  так как отсутствуют исключительные обстоятельства, связанные с целями и мотивами преступления.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Гражданский иск по уголовному делу не </w:t>
      </w:r>
      <w:r w:rsidRPr="00EB0F1C">
        <w:rPr>
          <w:sz w:val="22"/>
          <w:szCs w:val="22"/>
        </w:rPr>
        <w:t>заявлялся</w:t>
      </w:r>
      <w:r w:rsidRPr="00EB0F1C">
        <w:rPr>
          <w:sz w:val="22"/>
          <w:szCs w:val="22"/>
        </w:rPr>
        <w:t>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Процессуальные издержки, предусмотренные ст. 131 ч. 2 п. 5 УПК РФ, </w:t>
      </w:r>
      <w:r w:rsidRPr="00EB0F1C">
        <w:rPr>
          <w:sz w:val="22"/>
          <w:szCs w:val="22"/>
        </w:rPr>
        <w:t>составляющие суммы, подлежащие выплате адвокату за оказание юридической помощи в суде, взысканию с подсудимой не подлежат, поскольку в данном случае участие защитника в уголовном судопроизводстве является обязательным в соответствии с п. 10 ст. 316, п. 7 ч</w:t>
      </w:r>
      <w:r w:rsidRPr="00EB0F1C">
        <w:rPr>
          <w:sz w:val="22"/>
          <w:szCs w:val="22"/>
        </w:rPr>
        <w:t>. 1 ст. 51 УПК РФ.</w:t>
      </w:r>
    </w:p>
    <w:p w:rsidR="00986A0C" w:rsidRPr="00EB0F1C">
      <w:pPr>
        <w:ind w:firstLine="426"/>
        <w:jc w:val="both"/>
        <w:rPr>
          <w:sz w:val="22"/>
          <w:szCs w:val="22"/>
        </w:rPr>
      </w:pPr>
    </w:p>
    <w:p w:rsidR="00986A0C" w:rsidRPr="00EB0F1C">
      <w:pPr>
        <w:ind w:firstLine="426"/>
        <w:jc w:val="center"/>
        <w:rPr>
          <w:sz w:val="22"/>
          <w:szCs w:val="22"/>
        </w:rPr>
      </w:pPr>
      <w:r w:rsidRPr="00EB0F1C">
        <w:rPr>
          <w:sz w:val="22"/>
          <w:szCs w:val="22"/>
        </w:rPr>
        <w:t xml:space="preserve">Учитывая </w:t>
      </w:r>
      <w:r w:rsidRPr="00EB0F1C">
        <w:rPr>
          <w:sz w:val="22"/>
          <w:szCs w:val="22"/>
        </w:rPr>
        <w:t>изложенное</w:t>
      </w:r>
      <w:r w:rsidRPr="00EB0F1C">
        <w:rPr>
          <w:sz w:val="22"/>
          <w:szCs w:val="22"/>
        </w:rPr>
        <w:t xml:space="preserve"> и руководствуясь ст. ст. 307-309 УПК РФ, суд</w:t>
      </w:r>
    </w:p>
    <w:p w:rsidR="00986A0C" w:rsidRPr="00EB0F1C">
      <w:pPr>
        <w:ind w:firstLine="426"/>
        <w:jc w:val="center"/>
        <w:rPr>
          <w:sz w:val="22"/>
          <w:szCs w:val="22"/>
        </w:rPr>
      </w:pPr>
    </w:p>
    <w:p w:rsidR="00986A0C" w:rsidRPr="00EB0F1C">
      <w:pPr>
        <w:ind w:firstLine="426"/>
        <w:jc w:val="center"/>
        <w:rPr>
          <w:sz w:val="22"/>
          <w:szCs w:val="22"/>
        </w:rPr>
      </w:pPr>
      <w:r w:rsidRPr="00EB0F1C">
        <w:rPr>
          <w:sz w:val="22"/>
          <w:szCs w:val="22"/>
        </w:rPr>
        <w:t>ПРИГОВОРИЛ:</w:t>
      </w:r>
    </w:p>
    <w:p w:rsidR="00986A0C" w:rsidRPr="00EB0F1C">
      <w:pPr>
        <w:ind w:firstLine="426"/>
        <w:jc w:val="center"/>
        <w:rPr>
          <w:sz w:val="22"/>
          <w:szCs w:val="22"/>
        </w:rPr>
      </w:pP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Признать </w:t>
      </w:r>
      <w:r w:rsidRPr="00EB0F1C">
        <w:rPr>
          <w:rStyle w:val="cat-FIOgrp-35rplc-69"/>
          <w:sz w:val="22"/>
          <w:szCs w:val="22"/>
        </w:rPr>
        <w:t>Вахрушева И. Ю.</w:t>
      </w:r>
      <w:r w:rsidRPr="00EB0F1C">
        <w:rPr>
          <w:sz w:val="22"/>
          <w:szCs w:val="22"/>
        </w:rPr>
        <w:t xml:space="preserve"> виновным в совершении преступления, предусмотренного </w:t>
      </w:r>
      <w:r w:rsidRPr="00EB0F1C">
        <w:rPr>
          <w:sz w:val="22"/>
          <w:szCs w:val="22"/>
        </w:rPr>
        <w:t>ч</w:t>
      </w:r>
      <w:r w:rsidRPr="00EB0F1C">
        <w:rPr>
          <w:sz w:val="22"/>
          <w:szCs w:val="22"/>
        </w:rPr>
        <w:t xml:space="preserve">. 1 ст. 139 УК РФ и назначить ему наказание в виде обязательных работ на срок </w:t>
      </w:r>
      <w:r w:rsidRPr="00EB0F1C">
        <w:rPr>
          <w:sz w:val="22"/>
          <w:szCs w:val="22"/>
        </w:rPr>
        <w:t>235 часов.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Меру пресечения Вахрушева И.Ю. до вступления приговора в законную силу оставить прежнюю  - в виде подписки о невыезде и надлежащем поведении.</w:t>
      </w: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Вещественных доказательств по делу не имеется.</w:t>
      </w:r>
    </w:p>
    <w:p w:rsidR="00986A0C" w:rsidRPr="00EB0F1C">
      <w:pPr>
        <w:ind w:firstLine="567"/>
        <w:jc w:val="both"/>
        <w:rPr>
          <w:sz w:val="22"/>
          <w:szCs w:val="22"/>
        </w:rPr>
      </w:pPr>
    </w:p>
    <w:p w:rsidR="00986A0C" w:rsidRPr="00EB0F1C">
      <w:pPr>
        <w:ind w:firstLine="567"/>
        <w:jc w:val="both"/>
        <w:rPr>
          <w:sz w:val="22"/>
          <w:szCs w:val="22"/>
        </w:rPr>
      </w:pPr>
      <w:r w:rsidRPr="00EB0F1C">
        <w:rPr>
          <w:sz w:val="22"/>
          <w:szCs w:val="22"/>
        </w:rPr>
        <w:t>Приговор может быть обжалован в Нижнегорский районный с</w:t>
      </w:r>
      <w:r w:rsidRPr="00EB0F1C">
        <w:rPr>
          <w:sz w:val="22"/>
          <w:szCs w:val="22"/>
        </w:rPr>
        <w:t>уд в апелляционном порядке в течение 10 суток со дня постановления приговора, с соблюдением требований ст. 317 УПК РФ, через мирового судью № 65 Нижнегорского судебного района Республики Крым. В случае подачи апелляционной жалобы осужденный вправе ходатайс</w:t>
      </w:r>
      <w:r w:rsidRPr="00EB0F1C">
        <w:rPr>
          <w:sz w:val="22"/>
          <w:szCs w:val="22"/>
        </w:rPr>
        <w:t>твовать о своем участии в рассмотрении уголовного дела судом апелляционной инстанции, указав об этом в апелляционной жалобе.</w:t>
      </w:r>
    </w:p>
    <w:p w:rsidR="00986A0C" w:rsidRPr="00EB0F1C">
      <w:pPr>
        <w:ind w:firstLine="426"/>
        <w:jc w:val="both"/>
        <w:rPr>
          <w:sz w:val="22"/>
          <w:szCs w:val="22"/>
        </w:rPr>
      </w:pPr>
    </w:p>
    <w:p w:rsidR="00986A0C" w:rsidRPr="00EB0F1C">
      <w:pPr>
        <w:ind w:firstLine="426"/>
        <w:jc w:val="both"/>
        <w:rPr>
          <w:sz w:val="22"/>
          <w:szCs w:val="22"/>
        </w:rPr>
      </w:pPr>
      <w:r w:rsidRPr="00EB0F1C">
        <w:rPr>
          <w:sz w:val="22"/>
          <w:szCs w:val="22"/>
        </w:rPr>
        <w:t xml:space="preserve">И.о. мирового судьи </w:t>
      </w:r>
      <w:r w:rsidRPr="00EB0F1C">
        <w:rPr>
          <w:sz w:val="22"/>
          <w:szCs w:val="22"/>
        </w:rPr>
        <w:tab/>
      </w:r>
      <w:r w:rsidRPr="00EB0F1C">
        <w:rPr>
          <w:sz w:val="22"/>
          <w:szCs w:val="22"/>
        </w:rPr>
        <w:tab/>
      </w:r>
      <w:r w:rsidR="00EB0F1C">
        <w:rPr>
          <w:sz w:val="22"/>
          <w:szCs w:val="22"/>
        </w:rPr>
        <w:t>/подпись/</w:t>
      </w:r>
      <w:r w:rsidRPr="00EB0F1C">
        <w:rPr>
          <w:sz w:val="22"/>
          <w:szCs w:val="22"/>
        </w:rPr>
        <w:tab/>
      </w:r>
      <w:r w:rsidRPr="00EB0F1C">
        <w:rPr>
          <w:sz w:val="22"/>
          <w:szCs w:val="22"/>
        </w:rPr>
        <w:tab/>
      </w:r>
      <w:r w:rsidRPr="00EB0F1C">
        <w:rPr>
          <w:sz w:val="22"/>
          <w:szCs w:val="22"/>
        </w:rPr>
        <w:tab/>
      </w:r>
      <w:r w:rsidRPr="00EB0F1C">
        <w:rPr>
          <w:sz w:val="22"/>
          <w:szCs w:val="22"/>
        </w:rPr>
        <w:tab/>
        <w:t xml:space="preserve">А.И. </w:t>
      </w:r>
      <w:r w:rsidRPr="00EB0F1C">
        <w:rPr>
          <w:sz w:val="22"/>
          <w:szCs w:val="22"/>
        </w:rPr>
        <w:t>Гноевой</w:t>
      </w:r>
    </w:p>
    <w:sectPr w:rsidSect="00986A0C">
      <w:headerReference w:type="default" r:id="rId13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0C">
    <w:pPr>
      <w:spacing w:after="200" w:line="276" w:lineRule="auto"/>
      <w:jc w:val="center"/>
      <w:rPr>
        <w:sz w:val="22"/>
        <w:szCs w:val="22"/>
      </w:rPr>
    </w:pPr>
    <w:r w:rsidRPr="00986A0C">
      <w:rPr>
        <w:sz w:val="22"/>
        <w:szCs w:val="22"/>
      </w:rPr>
      <w:fldChar w:fldCharType="begin"/>
    </w:r>
    <w:r w:rsidR="00633F00">
      <w:rPr>
        <w:sz w:val="22"/>
        <w:szCs w:val="22"/>
      </w:rPr>
      <w:instrText>PAGE   \* MERGEFORMAT</w:instrText>
    </w:r>
    <w:r w:rsidRPr="00986A0C">
      <w:rPr>
        <w:sz w:val="22"/>
        <w:szCs w:val="22"/>
      </w:rPr>
      <w:fldChar w:fldCharType="separate"/>
    </w:r>
    <w:r w:rsidRPr="00EB0F1C" w:rsidR="00EB0F1C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986A0C"/>
    <w:rsid w:val="00633F00"/>
    <w:rsid w:val="00986A0C"/>
    <w:rsid w:val="00EB0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32rplc-6">
    <w:name w:val="cat-FIO grp-32 rplc-6"/>
    <w:basedOn w:val="DefaultParagraphFont"/>
    <w:rsid w:val="00986A0C"/>
  </w:style>
  <w:style w:type="character" w:customStyle="1" w:styleId="cat-Dategrp-11rplc-10">
    <w:name w:val="cat-Date grp-11 rplc-10"/>
    <w:basedOn w:val="DefaultParagraphFont"/>
    <w:rsid w:val="00986A0C"/>
  </w:style>
  <w:style w:type="character" w:customStyle="1" w:styleId="cat-UserDefinedgrp-41rplc-11">
    <w:name w:val="cat-UserDefined grp-41 rplc-11"/>
    <w:basedOn w:val="DefaultParagraphFont"/>
    <w:rsid w:val="00986A0C"/>
  </w:style>
  <w:style w:type="character" w:customStyle="1" w:styleId="cat-FIOgrp-35rplc-13">
    <w:name w:val="cat-FIO grp-35 rplc-13"/>
    <w:basedOn w:val="DefaultParagraphFont"/>
    <w:rsid w:val="00986A0C"/>
  </w:style>
  <w:style w:type="character" w:customStyle="1" w:styleId="cat-Dategrp-13rplc-14">
    <w:name w:val="cat-Date grp-13 rplc-14"/>
    <w:basedOn w:val="DefaultParagraphFont"/>
    <w:rsid w:val="00986A0C"/>
  </w:style>
  <w:style w:type="character" w:customStyle="1" w:styleId="cat-Addressgrp-3rplc-15">
    <w:name w:val="cat-Address grp-3 rplc-15"/>
    <w:basedOn w:val="DefaultParagraphFont"/>
    <w:rsid w:val="00986A0C"/>
  </w:style>
  <w:style w:type="character" w:customStyle="1" w:styleId="cat-Addressgrp-4rplc-18">
    <w:name w:val="cat-Address grp-4 rplc-18"/>
    <w:basedOn w:val="DefaultParagraphFont"/>
    <w:rsid w:val="00986A0C"/>
  </w:style>
  <w:style w:type="character" w:customStyle="1" w:styleId="cat-Addressgrp-5rplc-19">
    <w:name w:val="cat-Address grp-5 rplc-19"/>
    <w:basedOn w:val="DefaultParagraphFont"/>
    <w:rsid w:val="00986A0C"/>
  </w:style>
  <w:style w:type="character" w:customStyle="1" w:styleId="cat-FIOgrp-37rplc-31">
    <w:name w:val="cat-FIO grp-37 rplc-31"/>
    <w:basedOn w:val="DefaultParagraphFont"/>
    <w:rsid w:val="00986A0C"/>
  </w:style>
  <w:style w:type="character" w:customStyle="1" w:styleId="cat-Addressgrp-7rplc-32">
    <w:name w:val="cat-Address grp-7 rplc-32"/>
    <w:basedOn w:val="DefaultParagraphFont"/>
    <w:rsid w:val="00986A0C"/>
  </w:style>
  <w:style w:type="character" w:customStyle="1" w:styleId="cat-Dategrp-22rplc-33">
    <w:name w:val="cat-Date grp-22 rplc-33"/>
    <w:basedOn w:val="DefaultParagraphFont"/>
    <w:rsid w:val="00986A0C"/>
  </w:style>
  <w:style w:type="character" w:customStyle="1" w:styleId="cat-Timegrp-39rplc-34">
    <w:name w:val="cat-Time grp-39 rplc-34"/>
    <w:basedOn w:val="DefaultParagraphFont"/>
    <w:rsid w:val="00986A0C"/>
  </w:style>
  <w:style w:type="character" w:customStyle="1" w:styleId="cat-Timegrp-40rplc-35">
    <w:name w:val="cat-Time grp-40 rplc-35"/>
    <w:basedOn w:val="DefaultParagraphFont"/>
    <w:rsid w:val="00986A0C"/>
  </w:style>
  <w:style w:type="character" w:customStyle="1" w:styleId="cat-Addressgrp-7rplc-37">
    <w:name w:val="cat-Address grp-7 rplc-37"/>
    <w:basedOn w:val="DefaultParagraphFont"/>
    <w:rsid w:val="00986A0C"/>
  </w:style>
  <w:style w:type="character" w:customStyle="1" w:styleId="cat-FIOgrp-37rplc-38">
    <w:name w:val="cat-FIO grp-37 rplc-38"/>
    <w:basedOn w:val="DefaultParagraphFont"/>
    <w:rsid w:val="00986A0C"/>
  </w:style>
  <w:style w:type="character" w:customStyle="1" w:styleId="cat-FIOgrp-32rplc-39">
    <w:name w:val="cat-FIO grp-32 rplc-39"/>
    <w:basedOn w:val="DefaultParagraphFont"/>
    <w:rsid w:val="00986A0C"/>
  </w:style>
  <w:style w:type="character" w:customStyle="1" w:styleId="cat-FIOgrp-32rplc-40">
    <w:name w:val="cat-FIO grp-32 rplc-40"/>
    <w:basedOn w:val="DefaultParagraphFont"/>
    <w:rsid w:val="00986A0C"/>
  </w:style>
  <w:style w:type="character" w:customStyle="1" w:styleId="cat-FIOgrp-37rplc-46">
    <w:name w:val="cat-FIO grp-37 rplc-46"/>
    <w:basedOn w:val="DefaultParagraphFont"/>
    <w:rsid w:val="00986A0C"/>
  </w:style>
  <w:style w:type="character" w:customStyle="1" w:styleId="cat-FIOgrp-35rplc-69">
    <w:name w:val="cat-FIO grp-35 rplc-69"/>
    <w:basedOn w:val="DefaultParagraphFont"/>
    <w:rsid w:val="00986A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E72F51A34DC95EFA8F674296811328C8F6323F7636AFB6996BA99E78BA818FC265CDF91099395A2744202A5B7969FACE2377CF7898762D5D4Q" TargetMode="External" /><Relationship Id="rId11" Type="http://schemas.openxmlformats.org/officeDocument/2006/relationships/hyperlink" Target="consultantplus://offline/ref=E9ECF1B4DDCFD16B312192AC12EA424EF675131AB2BEC81A91719A24419775D4E1F4F9E513B6A38E83169DFD4B6A5A57AB4564076AoC44H" TargetMode="External" /><Relationship Id="rId12" Type="http://schemas.openxmlformats.org/officeDocument/2006/relationships/hyperlink" Target="consultantplus://offline/ref=E9ECF1B4DDCFD16B312192AC12EA424EF675131AB2BEC81A91719A24419775D4E1F4F9EA10B3A38E83169DFD4B6A5A57AB4564076AoC44H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953C15E5D8BDEBD2D52D0654436F7BC510F586D813498791DA6EB7F633BAA92523070DADD2B859CEEG3I" TargetMode="External" /><Relationship Id="rId5" Type="http://schemas.openxmlformats.org/officeDocument/2006/relationships/hyperlink" Target="consultantplus://offline/ref=793BCC9D638AD9C72EAD860E272FD833424CD6BF3251C2E70AD10EE5F96EDCD2881A9975402997E3aBFFN" TargetMode="External" /><Relationship Id="rId6" Type="http://schemas.openxmlformats.org/officeDocument/2006/relationships/hyperlink" Target="consultantplus://offline/ref=793BCC9D638AD9C72EAD860E272FD833424ED1B53259C2E70AD10EE5F96EDCD2881A9975402993E3aBFFN" TargetMode="External" /><Relationship Id="rId7" Type="http://schemas.openxmlformats.org/officeDocument/2006/relationships/hyperlink" Target="consultantplus://offline/ref=793BCC9D638AD9C72EAD860E272FD833424ED1B53259C2E70AD10EE5F96EDCD2881A9975402995E0aBFFN" TargetMode="External" /><Relationship Id="rId8" Type="http://schemas.openxmlformats.org/officeDocument/2006/relationships/hyperlink" Target="consultantplus://offline/ref=0E6E72F51A34DC95EFA8F674296811328F876025F66B6AFB6996BA99E78BA818FC265CDF91099197AF744202A5B7969FACE2377CF7898762D5D4Q" TargetMode="External" /><Relationship Id="rId9" Type="http://schemas.openxmlformats.org/officeDocument/2006/relationships/hyperlink" Target="consultantplus://offline/ref=0E6E72F51A34DC95EFA8F674296811328C8F6323F7636AFB6996BA99E78BA818EE2604D390008F96AF611453E0DEDB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