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RPr="002B40A5" w:rsidP="002B40A5">
      <w:pPr>
        <w:ind w:left="5760" w:firstLine="720"/>
        <w:jc w:val="both"/>
        <w:rPr>
          <w:sz w:val="28"/>
          <w:szCs w:val="28"/>
        </w:rPr>
      </w:pPr>
      <w:r w:rsidRPr="002B40A5">
        <w:rPr>
          <w:sz w:val="28"/>
          <w:szCs w:val="28"/>
        </w:rPr>
        <w:t>Дело  № 1-66-38/2017</w:t>
      </w:r>
    </w:p>
    <w:p w:rsidR="00A77B3E" w:rsidRPr="002B40A5" w:rsidP="002B40A5">
      <w:pPr>
        <w:jc w:val="both"/>
        <w:rPr>
          <w:sz w:val="28"/>
          <w:szCs w:val="28"/>
        </w:rPr>
      </w:pPr>
    </w:p>
    <w:p w:rsidR="00A77B3E" w:rsidRPr="002B40A5" w:rsidP="002B40A5">
      <w:pPr>
        <w:jc w:val="center"/>
        <w:rPr>
          <w:sz w:val="28"/>
          <w:szCs w:val="28"/>
        </w:rPr>
      </w:pPr>
      <w:r w:rsidRPr="002B40A5">
        <w:rPr>
          <w:sz w:val="28"/>
          <w:szCs w:val="28"/>
        </w:rPr>
        <w:t>П</w:t>
      </w:r>
      <w:r w:rsidRPr="002B40A5">
        <w:rPr>
          <w:sz w:val="28"/>
          <w:szCs w:val="28"/>
        </w:rPr>
        <w:t xml:space="preserve"> Р И Г О В О Р</w:t>
      </w:r>
    </w:p>
    <w:p w:rsidR="00A77B3E" w:rsidRPr="002B40A5" w:rsidP="002B40A5">
      <w:pPr>
        <w:jc w:val="center"/>
        <w:rPr>
          <w:sz w:val="28"/>
          <w:szCs w:val="28"/>
        </w:rPr>
      </w:pPr>
      <w:r w:rsidRPr="002B40A5">
        <w:rPr>
          <w:sz w:val="28"/>
          <w:szCs w:val="28"/>
        </w:rPr>
        <w:t>ИМЕНЕМ РОССИЙСКОЙ ФЕДЕРАЦИИ</w:t>
      </w:r>
    </w:p>
    <w:p w:rsidR="00A77B3E" w:rsidRPr="002B40A5" w:rsidP="002B40A5">
      <w:pPr>
        <w:jc w:val="both"/>
        <w:rPr>
          <w:sz w:val="28"/>
          <w:szCs w:val="28"/>
        </w:rPr>
      </w:pPr>
    </w:p>
    <w:p w:rsidR="00A77B3E" w:rsidRPr="002B40A5" w:rsidP="002B40A5">
      <w:pPr>
        <w:ind w:firstLine="720"/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01 июня 2017 года                                           </w:t>
      </w:r>
      <w:r w:rsidRPr="002B40A5">
        <w:rPr>
          <w:sz w:val="28"/>
          <w:szCs w:val="28"/>
        </w:rPr>
        <w:t>пгт</w:t>
      </w:r>
      <w:r w:rsidRPr="002B40A5">
        <w:rPr>
          <w:sz w:val="28"/>
          <w:szCs w:val="28"/>
        </w:rPr>
        <w:t xml:space="preserve">. Первомайское </w:t>
      </w:r>
    </w:p>
    <w:p w:rsidR="00A77B3E" w:rsidRPr="002B40A5" w:rsidP="002B40A5">
      <w:pPr>
        <w:ind w:firstLine="720"/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Суд в составе: председательствующего-мирового судьи судебного участка № 66 Первомайского судебного района (Первомайский муниципальный район) Республики Крым </w:t>
      </w:r>
      <w:r w:rsidRPr="002B40A5">
        <w:rPr>
          <w:sz w:val="28"/>
          <w:szCs w:val="28"/>
        </w:rPr>
        <w:t>Йова</w:t>
      </w:r>
      <w:r w:rsidRPr="002B40A5">
        <w:rPr>
          <w:sz w:val="28"/>
          <w:szCs w:val="28"/>
        </w:rPr>
        <w:t xml:space="preserve"> Е.В.,  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при секретаре </w:t>
      </w:r>
      <w:r w:rsidRPr="002B40A5">
        <w:rPr>
          <w:sz w:val="28"/>
          <w:szCs w:val="28"/>
        </w:rPr>
        <w:t>Белоущенко</w:t>
      </w:r>
      <w:r w:rsidRPr="002B40A5">
        <w:rPr>
          <w:sz w:val="28"/>
          <w:szCs w:val="28"/>
        </w:rPr>
        <w:t xml:space="preserve"> В.С., 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>с участием государственного обвинителя – старшего помо</w:t>
      </w:r>
      <w:r w:rsidRPr="002B40A5">
        <w:rPr>
          <w:sz w:val="28"/>
          <w:szCs w:val="28"/>
        </w:rPr>
        <w:t xml:space="preserve">щника прокурора  Первомайского района Республики Крым Кобылица Д.В.,   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подсудимого Исмагилова А.Ю., защитника подсудимого - адвоката Павленко В.П.,  ордер  №  ...   </w:t>
      </w:r>
      <w:r w:rsidRPr="002B40A5">
        <w:rPr>
          <w:sz w:val="28"/>
          <w:szCs w:val="28"/>
        </w:rPr>
        <w:t>от</w:t>
      </w:r>
      <w:r w:rsidRPr="002B40A5">
        <w:rPr>
          <w:sz w:val="28"/>
          <w:szCs w:val="28"/>
        </w:rPr>
        <w:t xml:space="preserve">  дата, 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рассмотрев в открытом судебном заседании уголовное дело в отношении Исмагилова </w:t>
      </w:r>
      <w:r w:rsidRPr="002B40A5">
        <w:rPr>
          <w:sz w:val="28"/>
          <w:szCs w:val="28"/>
        </w:rPr>
        <w:t>А.Ю.,  родившегося  дата в ... адрес, гражданина ..., образование ...,  в силу ст. 86 УК РФ не  судимого, зарегистрированного и проживающего по адресу: РК, адрес,  избранная мера пресечения - подписка о невыезде и надлежащем поведении, обвиняемого в соверш</w:t>
      </w:r>
      <w:r w:rsidRPr="002B40A5">
        <w:rPr>
          <w:sz w:val="28"/>
          <w:szCs w:val="28"/>
        </w:rPr>
        <w:t xml:space="preserve">ении преступления, предусмотренного   ч. 1  ст. 158 УК РФ, </w:t>
      </w:r>
    </w:p>
    <w:p w:rsidR="00A77B3E" w:rsidRPr="002B40A5" w:rsidP="002B40A5">
      <w:pPr>
        <w:jc w:val="both"/>
        <w:rPr>
          <w:sz w:val="28"/>
          <w:szCs w:val="28"/>
        </w:rPr>
      </w:pPr>
    </w:p>
    <w:p w:rsidR="00A77B3E" w:rsidRPr="002B40A5" w:rsidP="002B40A5">
      <w:pPr>
        <w:jc w:val="center"/>
        <w:rPr>
          <w:sz w:val="28"/>
          <w:szCs w:val="28"/>
        </w:rPr>
      </w:pPr>
      <w:r w:rsidRPr="002B40A5">
        <w:rPr>
          <w:sz w:val="28"/>
          <w:szCs w:val="28"/>
        </w:rPr>
        <w:t>установил:</w:t>
      </w:r>
    </w:p>
    <w:p w:rsidR="00A77B3E" w:rsidRPr="002B40A5" w:rsidP="002B40A5">
      <w:pPr>
        <w:jc w:val="both"/>
        <w:rPr>
          <w:sz w:val="28"/>
          <w:szCs w:val="28"/>
        </w:rPr>
      </w:pP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          Исмагилов А.Ю. дата в 11.00 часов зашел на территорию домовладения № ... по адрес в адрес, где проживает его знакомый ФИО </w:t>
      </w:r>
      <w:r w:rsidRPr="002B40A5">
        <w:rPr>
          <w:sz w:val="28"/>
          <w:szCs w:val="28"/>
        </w:rPr>
        <w:t>и</w:t>
      </w:r>
      <w:r w:rsidRPr="002B40A5">
        <w:rPr>
          <w:sz w:val="28"/>
          <w:szCs w:val="28"/>
        </w:rPr>
        <w:t xml:space="preserve"> действуя с прямым внезапно возникшим умыслом, нап</w:t>
      </w:r>
      <w:r w:rsidRPr="002B40A5">
        <w:rPr>
          <w:sz w:val="28"/>
          <w:szCs w:val="28"/>
        </w:rPr>
        <w:t>равленным на хищение чужого имущества, из корыстных побуждений, из помещения летней кухни, расположенной во дворе указанного дома, путем свободного доступа, тайно  похитил бензиновый триммер «MAXCUT MC 143» стоимостью СУММА</w:t>
      </w:r>
      <w:r w:rsidRPr="002B40A5">
        <w:rPr>
          <w:sz w:val="28"/>
          <w:szCs w:val="28"/>
        </w:rPr>
        <w:t xml:space="preserve"> рублей, принадлежавший ФИО,</w:t>
      </w:r>
      <w:r w:rsidRPr="002B40A5">
        <w:rPr>
          <w:sz w:val="28"/>
          <w:szCs w:val="28"/>
        </w:rPr>
        <w:t xml:space="preserve"> чем причинил потерпевшей  материальный ущерб на указанную  сумму.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          В судебном заседании подсудимый вину свою признал полностью во всем объеме предъявленного обвинения, добровольно заявил  ходатайство в присутствии защитника и после консуль</w:t>
      </w:r>
      <w:r w:rsidRPr="002B40A5">
        <w:rPr>
          <w:sz w:val="28"/>
          <w:szCs w:val="28"/>
        </w:rPr>
        <w:t xml:space="preserve">тации с ним о постановлении приговора без проведения судебного разбирательства. 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>Суд удостоверился, что подсудимый осознаёт, в чем заключается смысл особого порядка судебного разбирательства и то, с какими материально-правовыми и процессуальными  последств</w:t>
      </w:r>
      <w:r w:rsidRPr="002B40A5">
        <w:rPr>
          <w:sz w:val="28"/>
          <w:szCs w:val="28"/>
        </w:rPr>
        <w:t xml:space="preserve">иями сопряжено использование этого порядка. Санкция ч. 1 ст. 158 УК РФ не превышает предела, установленного законом для категории дел, по которым может быть заявлено </w:t>
      </w:r>
      <w:r w:rsidRPr="002B40A5">
        <w:rPr>
          <w:sz w:val="28"/>
          <w:szCs w:val="28"/>
        </w:rPr>
        <w:t xml:space="preserve">данное ходатайство. Государственный обвинитель, потерпевшая согласились с особым порядком </w:t>
      </w:r>
      <w:r w:rsidRPr="002B40A5">
        <w:rPr>
          <w:sz w:val="28"/>
          <w:szCs w:val="28"/>
        </w:rPr>
        <w:t xml:space="preserve">принятия судебного решения. </w:t>
      </w:r>
    </w:p>
    <w:p w:rsidR="00A77B3E" w:rsidRPr="002B40A5" w:rsidP="002B40A5">
      <w:pPr>
        <w:ind w:firstLine="720"/>
        <w:jc w:val="both"/>
        <w:rPr>
          <w:sz w:val="28"/>
          <w:szCs w:val="28"/>
        </w:rPr>
      </w:pPr>
      <w:r w:rsidRPr="002B40A5">
        <w:rPr>
          <w:sz w:val="28"/>
          <w:szCs w:val="28"/>
        </w:rPr>
        <w:t>Суд приходит к выводу, что обвинение, с которым согласился подсудимый, обоснованно, подтверждается доказательствами, собранными по уголовному делу. При таких обстоятельствах нарушений уголовно-процессуального закона при заявлен</w:t>
      </w:r>
      <w:r w:rsidRPr="002B40A5">
        <w:rPr>
          <w:sz w:val="28"/>
          <w:szCs w:val="28"/>
        </w:rPr>
        <w:t>ии ходатайства о рассмотрении данного дела в особом порядке принятия решения не установлено и принятие решения в указанном порядке основано на законе.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         Таким образом, согласно ст. 314-317 УПК РФ, условия постановления приговора без проведения судеб</w:t>
      </w:r>
      <w:r w:rsidRPr="002B40A5">
        <w:rPr>
          <w:sz w:val="28"/>
          <w:szCs w:val="28"/>
        </w:rPr>
        <w:t xml:space="preserve">ного разбирательства соблюдены.      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         Действия подсудимого Исмагилова А.Ю. суд квалифицирует по ч. 1 ст. 158 УК РФ  как кража, то есть тайное хищение чужого имущества.  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          При назначении наказания подсудимому Исмагилову А.Ю. суд учитывает </w:t>
      </w:r>
      <w:r w:rsidRPr="002B40A5">
        <w:rPr>
          <w:sz w:val="28"/>
          <w:szCs w:val="28"/>
        </w:rPr>
        <w:t xml:space="preserve">характер и степень общественной опасности совершенного им преступления, которое относится к категории преступлений небольшой степени тяжести, данные о личности подсудимого, который по месту жительства характеризуется </w:t>
      </w:r>
      <w:r w:rsidRPr="002B40A5">
        <w:rPr>
          <w:sz w:val="28"/>
          <w:szCs w:val="28"/>
        </w:rPr>
        <w:t>посредственно</w:t>
      </w:r>
      <w:r w:rsidRPr="002B40A5">
        <w:rPr>
          <w:sz w:val="28"/>
          <w:szCs w:val="28"/>
        </w:rPr>
        <w:t>, а также влияние назначен</w:t>
      </w:r>
      <w:r w:rsidRPr="002B40A5">
        <w:rPr>
          <w:sz w:val="28"/>
          <w:szCs w:val="28"/>
        </w:rPr>
        <w:t>ного наказания на исправление подсудимого и условия его жизни.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          </w:t>
      </w:r>
      <w:r w:rsidRPr="002B40A5">
        <w:rPr>
          <w:sz w:val="28"/>
          <w:szCs w:val="28"/>
        </w:rPr>
        <w:t>Обстоятельствами, смягчающими наказание подсудимого, в соответствии со ст. 61 УК РФ, суд признает признание им своей вины, чистосердечное раскаяние в содеянном, добровольное возмещени</w:t>
      </w:r>
      <w:r w:rsidRPr="002B40A5">
        <w:rPr>
          <w:sz w:val="28"/>
          <w:szCs w:val="28"/>
        </w:rPr>
        <w:t>е ущерба, явку с повинной, активное способствование раскрытию и расследованию  преступления.</w:t>
      </w:r>
      <w:r w:rsidRPr="002B40A5">
        <w:rPr>
          <w:sz w:val="28"/>
          <w:szCs w:val="28"/>
        </w:rPr>
        <w:t xml:space="preserve"> Обстоятельств, предусмотренных ст. 63 УК РФ,  отягчающих наказание  подсудимого, судом не установлено. 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           Основания для освобождения от наказания, постано</w:t>
      </w:r>
      <w:r w:rsidRPr="002B40A5">
        <w:rPr>
          <w:sz w:val="28"/>
          <w:szCs w:val="28"/>
        </w:rPr>
        <w:t>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          </w:t>
      </w:r>
      <w:r w:rsidRPr="002B40A5">
        <w:rPr>
          <w:sz w:val="28"/>
          <w:szCs w:val="28"/>
        </w:rPr>
        <w:t>На основании вышеизложенного и в соответствии с п</w:t>
      </w:r>
      <w:r w:rsidRPr="002B40A5">
        <w:rPr>
          <w:sz w:val="28"/>
          <w:szCs w:val="28"/>
        </w:rPr>
        <w:t>оложениями статей 6 и 60 УК РФ, ч. 7 ст. 316 УПК РФ с учетом конкретных обстоятельств совершения преступления, его общественной опасности и значимости, условий и причин, ему способствовавших, наличия смягчающих и отсутствия отягчающих наказание обстоятельс</w:t>
      </w:r>
      <w:r w:rsidRPr="002B40A5">
        <w:rPr>
          <w:sz w:val="28"/>
          <w:szCs w:val="28"/>
        </w:rPr>
        <w:t>тв, данных о личности подсудимого, его материального положения, влияние назначенного наказания на исправление осужденного и условия его жизни</w:t>
      </w:r>
      <w:r w:rsidRPr="002B40A5">
        <w:rPr>
          <w:sz w:val="28"/>
          <w:szCs w:val="28"/>
        </w:rPr>
        <w:t>, суд приходит к выводу о необходимости  назначения  Исмагилову А.Ю.  наказания по ч. 1 ст. 158 УК РФ в виде обязат</w:t>
      </w:r>
      <w:r w:rsidRPr="002B40A5">
        <w:rPr>
          <w:sz w:val="28"/>
          <w:szCs w:val="28"/>
        </w:rPr>
        <w:t xml:space="preserve">ельных работ. 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           Вещественных доказательств по делу нет.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           Гражданский иск по делу не заявлен.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           На основании изложенного и, руководствуясь ст. ст. 307-309, 314-317 УПК РФ, суд</w:t>
      </w:r>
    </w:p>
    <w:p w:rsidR="00A77B3E" w:rsidRPr="002B40A5" w:rsidP="002B40A5">
      <w:pPr>
        <w:jc w:val="center"/>
        <w:rPr>
          <w:sz w:val="28"/>
          <w:szCs w:val="28"/>
        </w:rPr>
      </w:pPr>
      <w:r w:rsidRPr="002B40A5">
        <w:rPr>
          <w:sz w:val="28"/>
          <w:szCs w:val="28"/>
        </w:rPr>
        <w:t>приговорил: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            Исмагилова А.Ю. признать вин</w:t>
      </w:r>
      <w:r w:rsidRPr="002B40A5">
        <w:rPr>
          <w:sz w:val="28"/>
          <w:szCs w:val="28"/>
        </w:rPr>
        <w:t xml:space="preserve">овным в совершении преступления, предусмотренного ч. 1 ст. 158 УК РФ, и назначить ему наказание в виде 200 (двухсот) часов обязательных работ.  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           Меру пресечения осужденному – подписку о невыезде и надлежащем поведении,  оставить без изменения до вступления приговора в законную силу.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         Процессуальные издержки, предусмотренные ст.131 УПК РФ, в соответствии с ч. 10 ст. 316 УПК РФ, вз</w:t>
      </w:r>
      <w:r w:rsidRPr="002B40A5">
        <w:rPr>
          <w:sz w:val="28"/>
          <w:szCs w:val="28"/>
        </w:rPr>
        <w:t>ысканию с осужденного не подлежат.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           Приговор может быть обжалован сторонами в апелляционном порядке  в Первомайский районный суд Республики Крым через  мирового судью судебного участка № 66 Первомайского судебного района (Первомайский муниципальн</w:t>
      </w:r>
      <w:r w:rsidRPr="002B40A5">
        <w:rPr>
          <w:sz w:val="28"/>
          <w:szCs w:val="28"/>
        </w:rPr>
        <w:t xml:space="preserve">ый район) Республики Крым в течение десяти суток со дня его провозглашения. 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          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A77B3E" w:rsidRPr="002B40A5" w:rsidP="002B40A5">
      <w:pPr>
        <w:jc w:val="both"/>
        <w:rPr>
          <w:sz w:val="28"/>
          <w:szCs w:val="28"/>
        </w:rPr>
      </w:pPr>
      <w:r w:rsidRPr="002B40A5">
        <w:rPr>
          <w:sz w:val="28"/>
          <w:szCs w:val="28"/>
        </w:rPr>
        <w:t xml:space="preserve">            Председательствующий</w:t>
      </w:r>
    </w:p>
    <w:p w:rsidR="00A77B3E" w:rsidRPr="002B40A5">
      <w:pPr>
        <w:rPr>
          <w:sz w:val="28"/>
          <w:szCs w:val="28"/>
        </w:rPr>
      </w:pPr>
    </w:p>
    <w:sectPr w:rsidSect="002B40A5">
      <w:pgSz w:w="12240" w:h="15840"/>
      <w:pgMar w:top="1440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