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907D3" w:rsidRPr="00893DF8" w:rsidP="00DB1CA9">
      <w:pPr>
        <w:jc w:val="right"/>
        <w:rPr>
          <w:b/>
        </w:rPr>
      </w:pPr>
      <w:r w:rsidRPr="00893DF8">
        <w:t>Дело  № 1-67-20/2019</w:t>
      </w:r>
    </w:p>
    <w:p w:rsidR="00B907D3" w:rsidRPr="00893DF8" w:rsidP="00DB1CA9">
      <w:pPr>
        <w:jc w:val="right"/>
      </w:pPr>
    </w:p>
    <w:p w:rsidR="00B907D3" w:rsidRPr="00893DF8" w:rsidP="00DB1CA9">
      <w:pPr>
        <w:jc w:val="center"/>
        <w:rPr>
          <w:b/>
        </w:rPr>
      </w:pPr>
      <w:r w:rsidRPr="00893DF8">
        <w:rPr>
          <w:b/>
        </w:rPr>
        <w:t xml:space="preserve">П Р И Г О В О Р </w:t>
      </w:r>
    </w:p>
    <w:p w:rsidR="00B907D3" w:rsidRPr="00893DF8" w:rsidP="00DB1CA9">
      <w:pPr>
        <w:jc w:val="center"/>
        <w:rPr>
          <w:b/>
        </w:rPr>
      </w:pPr>
      <w:r w:rsidRPr="00893DF8">
        <w:rPr>
          <w:b/>
        </w:rPr>
        <w:t>ИМЕНЕМ РОССИЙСКОЙ ФЕДЕРАЦИИ</w:t>
      </w:r>
    </w:p>
    <w:p w:rsidR="00B907D3" w:rsidRPr="00893DF8" w:rsidP="00DB1CA9">
      <w:pPr>
        <w:jc w:val="both"/>
      </w:pPr>
    </w:p>
    <w:p w:rsidR="00B907D3" w:rsidRPr="00893DF8" w:rsidP="00DB1CA9">
      <w:pPr>
        <w:ind w:firstLine="708"/>
        <w:jc w:val="both"/>
      </w:pPr>
      <w:r w:rsidRPr="00893DF8">
        <w:t xml:space="preserve">17 июля  2019 года                                                       </w:t>
      </w:r>
      <w:r>
        <w:t xml:space="preserve">                       </w:t>
      </w:r>
      <w:r w:rsidRPr="00893DF8">
        <w:t xml:space="preserve">     пгт. Первомайское </w:t>
      </w:r>
    </w:p>
    <w:p w:rsidR="00B907D3" w:rsidRPr="00893DF8" w:rsidP="00DB1CA9">
      <w:pPr>
        <w:ind w:firstLine="708"/>
        <w:jc w:val="both"/>
      </w:pPr>
      <w:r w:rsidRPr="00893DF8">
        <w:t xml:space="preserve">Суд в составе председательствующего-мирового судьи судебного участка № 67 Первомайского судебного района (Первомайский муниципальный район) Республики Крым  Джиджора Н.М., </w:t>
      </w:r>
    </w:p>
    <w:p w:rsidR="00B907D3" w:rsidRPr="00893DF8" w:rsidP="00DB1CA9">
      <w:pPr>
        <w:jc w:val="both"/>
      </w:pPr>
      <w:r w:rsidRPr="00893DF8">
        <w:t xml:space="preserve">при секретаре Николаевой Н.В., </w:t>
      </w:r>
    </w:p>
    <w:p w:rsidR="00B907D3" w:rsidRPr="00893DF8" w:rsidP="00DB1CA9">
      <w:pPr>
        <w:jc w:val="both"/>
      </w:pPr>
      <w:r w:rsidRPr="00893DF8">
        <w:t xml:space="preserve">с участием государственного обвинителя –помощника прокурора  Первомайского района Республики Крым Кобылица Д.В.,  потерпевшего </w:t>
      </w:r>
      <w:r>
        <w:t>«ФИО»</w:t>
      </w:r>
      <w:r w:rsidRPr="00893DF8">
        <w:t xml:space="preserve">, подсудимого Шевченко Г.А., защитника подсудимого - адвоката Гонта В.С.,  ордер  </w:t>
      </w:r>
      <w:r>
        <w:t>«номер»</w:t>
      </w:r>
      <w:r w:rsidRPr="00893DF8">
        <w:t xml:space="preserve">   от  09.07.2019 года,  </w:t>
      </w:r>
    </w:p>
    <w:p w:rsidR="00B907D3" w:rsidRPr="00893DF8" w:rsidP="00DB1CA9">
      <w:pPr>
        <w:jc w:val="both"/>
      </w:pPr>
      <w:r w:rsidRPr="00893DF8">
        <w:t xml:space="preserve">рассмотрев в открытом судебном заседании уголовное дело в отношении </w:t>
      </w:r>
      <w:r w:rsidRPr="00893DF8">
        <w:rPr>
          <w:b/>
        </w:rPr>
        <w:t xml:space="preserve">Шевченко </w:t>
      </w:r>
      <w:r>
        <w:rPr>
          <w:b/>
        </w:rPr>
        <w:t>Г.А.</w:t>
      </w:r>
      <w:r w:rsidRPr="00893DF8">
        <w:rPr>
          <w:b/>
        </w:rPr>
        <w:t xml:space="preserve">, </w:t>
      </w:r>
      <w:r w:rsidRPr="00893DF8">
        <w:t xml:space="preserve"> </w:t>
      </w:r>
      <w:r>
        <w:t>«персональная информация»</w:t>
      </w:r>
      <w:r w:rsidRPr="00893DF8">
        <w:t xml:space="preserve">,  в силу ст.86 УК РФ не  судимого,    </w:t>
      </w:r>
      <w:r>
        <w:t>«персональная информация»</w:t>
      </w:r>
      <w:r w:rsidRPr="00893DF8">
        <w:t xml:space="preserve">,  избранная мера пресечения - подписка о невыезде и надлежащем поведении, обвиняемого в совершении преступления, предусмотренного     ч.1 ст. 112 УК РФ, </w:t>
      </w:r>
      <w:r w:rsidRPr="00893DF8">
        <w:rPr>
          <w:b/>
        </w:rPr>
        <w:t xml:space="preserve"> </w:t>
      </w:r>
    </w:p>
    <w:p w:rsidR="00B907D3" w:rsidRPr="00893DF8" w:rsidP="00F737EB">
      <w:pPr>
        <w:jc w:val="center"/>
        <w:rPr>
          <w:highlight w:val="green"/>
        </w:rPr>
      </w:pPr>
      <w:r w:rsidRPr="00893DF8">
        <w:rPr>
          <w:b/>
        </w:rPr>
        <w:t>У С Т А Н О В И Л:</w:t>
      </w:r>
    </w:p>
    <w:p w:rsidR="00B907D3" w:rsidRPr="00893DF8" w:rsidP="001B0F60">
      <w:pPr>
        <w:ind w:firstLine="708"/>
        <w:jc w:val="both"/>
      </w:pPr>
      <w:r w:rsidRPr="00893DF8">
        <w:t xml:space="preserve">  Шевченко Г.А. 18 мая 2019 года примерно в 23 часа 00 минут, находясь в помещении кухни домовладения </w:t>
      </w:r>
      <w:r>
        <w:t>«номер»</w:t>
      </w:r>
      <w:r w:rsidRPr="00893DF8">
        <w:t xml:space="preserve"> по </w:t>
      </w:r>
      <w:r>
        <w:t>«адрес»</w:t>
      </w:r>
      <w:r w:rsidRPr="00893DF8">
        <w:t xml:space="preserve">, будучи в состоянии алкогольного опьянения,   осознавая общественную опасность и противоправный характер своих действий, имея преступный умысел, направленный на причинение </w:t>
      </w:r>
      <w:r>
        <w:t>«ФИО1»</w:t>
      </w:r>
      <w:r w:rsidRPr="00893DF8">
        <w:t xml:space="preserve"> телесных повреждений, в ходе ссоры, на почве внезапно возникших неприязненных отношений с последним, нанес </w:t>
      </w:r>
      <w:r>
        <w:t>«ФИО1»</w:t>
      </w:r>
      <w:r w:rsidRPr="00893DF8">
        <w:t xml:space="preserve"> множественные удары кулаками обеих рук в область головы и туловища, чем причинил последнему физическую боль и телесные повреждения в виде </w:t>
      </w:r>
      <w:r>
        <w:t>«изъято»</w:t>
      </w:r>
      <w:r w:rsidRPr="00893DF8">
        <w:t xml:space="preserve">, которые в соответствии с действующими «Правилами определения степени тяжести, вреда причиненного здоровью человека», утвержденными Постановлением Правительства Российской Федерации № 522 от 17.08.2017 года», критерий степени тяжести вреда, причиненного здоровью человека, изложенных в Приказе Министерства здравоохранения и социального развития Российской Федерации № 194 от 24.04.2008 года (далее Правила) расцениваются как повреждения не причинившие вреда; </w:t>
      </w:r>
      <w:r>
        <w:t>«изъято»</w:t>
      </w:r>
      <w:r w:rsidRPr="00893DF8">
        <w:t xml:space="preserve">, которые в соответствии с действующими Правилами расцениваются как  повреждения причинившие  легкий вред здоровью и </w:t>
      </w:r>
      <w:r>
        <w:t>«изъято»</w:t>
      </w:r>
      <w:r w:rsidRPr="00893DF8">
        <w:t>, которые   в соответствии с действующими Правилами, расцениваются как повреждения, причинившие средний вред здоровью продолжительностью более 3-х недель, при этом  причиненные повреждения  не являлись опасными для жизни в момент их причинения и не повлекли последствий, указанных в ст.111 УК РФ.</w:t>
      </w:r>
    </w:p>
    <w:p w:rsidR="00B907D3" w:rsidRPr="00893DF8" w:rsidP="00E944FA">
      <w:pPr>
        <w:ind w:firstLine="708"/>
        <w:jc w:val="both"/>
      </w:pPr>
      <w:r w:rsidRPr="00893DF8">
        <w:t>В судебном заседании подсудимый Шевченко Г.А. заявил о своем согласии с предъявленным ему обвинением, вину признал полностью во всем объеме предъявленного ему обвинения, заявил ходатайство о применении особого порядка принятия судебного решения.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B907D3" w:rsidRPr="00893DF8" w:rsidP="00002433">
      <w:pPr>
        <w:pStyle w:val="BodyText"/>
        <w:spacing w:after="0"/>
        <w:ind w:firstLine="708"/>
        <w:jc w:val="both"/>
        <w:rPr>
          <w:szCs w:val="24"/>
        </w:rPr>
      </w:pPr>
      <w:r w:rsidRPr="00893DF8">
        <w:rPr>
          <w:szCs w:val="24"/>
        </w:rPr>
        <w:t xml:space="preserve">Суд удостоверился, что подсудимый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 Санкция ч.1 ст. 112 УК РФ не превышает предела, установленного законом для категории дел, по которым может быть заявлено данное ходатайство. Государственный обвинитель, потерпевший  согласились с особым порядком принятия судебного решения. </w:t>
      </w:r>
    </w:p>
    <w:p w:rsidR="00B907D3" w:rsidRPr="00893DF8" w:rsidP="00002433">
      <w:pPr>
        <w:pStyle w:val="BodyText"/>
        <w:spacing w:after="0"/>
        <w:ind w:firstLine="708"/>
        <w:jc w:val="both"/>
        <w:rPr>
          <w:szCs w:val="24"/>
        </w:rPr>
      </w:pPr>
      <w:r w:rsidRPr="00893DF8">
        <w:rPr>
          <w:szCs w:val="24"/>
        </w:rPr>
        <w:t>Суд приходит к выводу, что обвинение, с которым согласился подсудимый, обоснованно, подтверждается доказательствами, собранными по уголовному делу. При таких обстоятельствах нарушений уголовно-процессуального закона при заявлении ходатайства о рассмотрении данного дела в особом порядке принятия решения не установлено и принятие решения в указанном порядке основано на законе.</w:t>
      </w:r>
    </w:p>
    <w:p w:rsidR="00B907D3" w:rsidRPr="00893DF8" w:rsidP="00002433">
      <w:pPr>
        <w:pStyle w:val="BodyText"/>
        <w:spacing w:after="0"/>
        <w:ind w:firstLine="708"/>
        <w:jc w:val="both"/>
        <w:rPr>
          <w:szCs w:val="24"/>
        </w:rPr>
      </w:pPr>
      <w:r w:rsidRPr="00893DF8">
        <w:rPr>
          <w:szCs w:val="24"/>
        </w:rPr>
        <w:t xml:space="preserve">Таким образом, согласно </w:t>
      </w:r>
      <w:r>
        <w:fldChar w:fldCharType="begin"/>
      </w:r>
      <w:r>
        <w:instrText xml:space="preserve"> HYPERLINK "garantF1://12025178.314" </w:instrText>
      </w:r>
      <w:r>
        <w:fldChar w:fldCharType="separate"/>
      </w:r>
      <w:r w:rsidRPr="00893DF8">
        <w:rPr>
          <w:szCs w:val="24"/>
        </w:rPr>
        <w:t>ст. 314-317</w:t>
      </w:r>
      <w:r>
        <w:fldChar w:fldCharType="end"/>
      </w:r>
      <w:r w:rsidRPr="00893DF8">
        <w:rPr>
          <w:szCs w:val="24"/>
        </w:rPr>
        <w:t xml:space="preserve"> УПК РФ, условия постановления приговора без проведения судебного разбирательства соблюдены. </w:t>
      </w:r>
    </w:p>
    <w:p w:rsidR="00B907D3" w:rsidRPr="00893DF8" w:rsidP="004D7E30">
      <w:pPr>
        <w:pStyle w:val="BodyText"/>
        <w:spacing w:after="0"/>
        <w:ind w:firstLine="708"/>
        <w:jc w:val="both"/>
        <w:rPr>
          <w:szCs w:val="24"/>
        </w:rPr>
      </w:pPr>
      <w:r w:rsidRPr="00893DF8">
        <w:rPr>
          <w:color w:val="000000"/>
          <w:szCs w:val="24"/>
        </w:rPr>
        <w:t xml:space="preserve">Действия </w:t>
      </w:r>
      <w:r w:rsidRPr="00893DF8">
        <w:rPr>
          <w:szCs w:val="24"/>
        </w:rPr>
        <w:t>подсудимого  Шевченко Г.А.</w:t>
      </w:r>
      <w:r w:rsidRPr="00893DF8">
        <w:rPr>
          <w:color w:val="000000"/>
          <w:szCs w:val="24"/>
        </w:rPr>
        <w:t xml:space="preserve"> квалифицируются  судом  </w:t>
      </w:r>
      <w:r w:rsidRPr="00893DF8">
        <w:rPr>
          <w:szCs w:val="24"/>
        </w:rPr>
        <w:t>по  ч. 1 ст. 112 УК РФ  как умышленное причинение средней тяжести вреда здоровью, не опасного для жизни человека, и не повлекшего последствий, указанных в ст. 111 УК РФ, но вызвавшего длительное расстройство здоровья.</w:t>
      </w:r>
    </w:p>
    <w:p w:rsidR="00B907D3" w:rsidRPr="00893DF8" w:rsidP="004D7E30">
      <w:pPr>
        <w:pStyle w:val="NormalWeb"/>
        <w:shd w:val="clear" w:color="auto" w:fill="FFFFFF"/>
        <w:spacing w:before="0" w:beforeAutospacing="0" w:after="0" w:afterAutospacing="0"/>
        <w:ind w:firstLine="720"/>
        <w:jc w:val="both"/>
      </w:pPr>
      <w:r w:rsidRPr="00893DF8">
        <w:t xml:space="preserve">При назначении наказания подсудимому  Шевченко Г.А., суд учитывает характер и степень общественной опасности совершенного им преступления, которое является преступлением небольшой тяжести, данные о личности подсудимого, который   по  месту жительства характеризуется положительно,  а также влияние назначенного наказания на исправление подсудимого. </w:t>
      </w:r>
    </w:p>
    <w:p w:rsidR="00B907D3" w:rsidRPr="00893DF8" w:rsidP="00002433">
      <w:pPr>
        <w:jc w:val="both"/>
      </w:pPr>
      <w:r w:rsidRPr="00893DF8">
        <w:t xml:space="preserve">           Обстоятельствами, смягчающими наказание подсудимого Шевченко Г.А., в соответствии с п. «и» ч.1 ст. 61 УК РФ, суд признает  явку с повинной, с которой он обратился в правоохранительные органы до допроса его в качестве подозреваемого и активное способствование раскрытию и расследованию преступления, а также в соответствии с  ч.2  ст. 61 УК РФ его чистосердечное раскаяние в содеянном.</w:t>
      </w:r>
    </w:p>
    <w:p w:rsidR="00B907D3" w:rsidRPr="00893DF8" w:rsidP="00AF18DD">
      <w:pPr>
        <w:pStyle w:val="BodyText"/>
        <w:spacing w:after="0"/>
        <w:ind w:firstLine="708"/>
        <w:jc w:val="both"/>
        <w:rPr>
          <w:szCs w:val="24"/>
        </w:rPr>
      </w:pPr>
      <w:r w:rsidRPr="00893DF8">
        <w:rPr>
          <w:szCs w:val="24"/>
        </w:rPr>
        <w:t>В соответствии  с ч. 1.1  ст. 63 УК РФ суд признает обстоятельством, отягчающим наказание подсудимого Шевченко Г.А., совершение им преступления в состоянии опьянения, вызванного употреблением алкоголя, так как именно чрезмерное употребление алкоголя и состояние опьянения, в которое подсудимый сам  себя довел, привело к снятию внутреннего контроля за ситуацией  и совершением противоправного деяния, что нашло свое подтверждение в ходе судебного заседания и подтверждается непосредственно самим подсудимым.</w:t>
      </w:r>
    </w:p>
    <w:p w:rsidR="00B907D3" w:rsidRPr="00893DF8" w:rsidP="00AF18DD">
      <w:pPr>
        <w:ind w:firstLine="708"/>
        <w:jc w:val="both"/>
      </w:pPr>
      <w:r w:rsidRPr="00893DF8">
        <w:t>Основания для освобождения от наказания, постановления приговора без назначения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B907D3" w:rsidRPr="00893DF8" w:rsidP="00AF18DD">
      <w:pPr>
        <w:ind w:firstLine="567"/>
        <w:jc w:val="both"/>
      </w:pPr>
      <w:r w:rsidRPr="00893DF8">
        <w:t xml:space="preserve">  Решая вопрос о назначении наказания подсудимому суд исходит из необходимости исполнения требований закона о строго индивидуальном подходе к назначению наказания, имея ввиду, что справедливое наказание способствует решению задач и осуществлению целей, указанных в ст. 2 и ст. 43 УК РФ, и, учитывая, что наказание применяется в целях восстановления социальной справедливости, а так же, в целях исправления осужденного и предупреждения совершения новых преступлений.</w:t>
      </w:r>
    </w:p>
    <w:p w:rsidR="00B907D3" w:rsidRPr="00893DF8" w:rsidP="00821CCA">
      <w:pPr>
        <w:ind w:firstLine="708"/>
        <w:jc w:val="both"/>
      </w:pPr>
      <w:r w:rsidRPr="00893DF8">
        <w:t xml:space="preserve">На основании вышеизложенного и в соответствии с положениями статей 6 и 60 УК РФ, ч. 7 ст. 316 УПК РФ с учетом конкретных обстоятельств совершения преступления, </w:t>
      </w:r>
      <w:r w:rsidRPr="00893DF8">
        <w:rPr>
          <w:color w:val="000000"/>
          <w:shd w:val="clear" w:color="auto" w:fill="FFFFFF"/>
        </w:rPr>
        <w:t xml:space="preserve">целями и мотивами совершенного преступления, характера и степени общественной опасности содеянного, данных о личности подсудимого, его поведение  после совершения преступления, суд считает возможным назначить </w:t>
      </w:r>
      <w:r w:rsidRPr="00893DF8">
        <w:t xml:space="preserve"> Шевченко Г.А.</w:t>
      </w:r>
      <w:r w:rsidRPr="00893DF8">
        <w:rPr>
          <w:color w:val="000000"/>
          <w:shd w:val="clear" w:color="auto" w:fill="FFFFFF"/>
        </w:rPr>
        <w:t xml:space="preserve"> наказание не связанное с лишением свободы</w:t>
      </w:r>
      <w:r w:rsidRPr="00893DF8">
        <w:t xml:space="preserve">, полагая,  что исправление виновного, достижение целей наказания и социальной справедливости, возможно при назначении подсудимому наказания в виде ограничения свободы.  </w:t>
      </w:r>
    </w:p>
    <w:p w:rsidR="00B907D3" w:rsidRPr="00893DF8" w:rsidP="00002433">
      <w:pPr>
        <w:ind w:right="-5" w:firstLine="708"/>
        <w:jc w:val="both"/>
      </w:pPr>
      <w:r w:rsidRPr="00893DF8">
        <w:t xml:space="preserve">Вещественные  доказательства по делу отсутствуют, гражданский не заявлен.   </w:t>
      </w:r>
    </w:p>
    <w:p w:rsidR="00B907D3" w:rsidRPr="00893DF8" w:rsidP="00002433">
      <w:pPr>
        <w:ind w:right="-5" w:firstLine="708"/>
        <w:jc w:val="both"/>
      </w:pPr>
      <w:r w:rsidRPr="00893DF8">
        <w:t xml:space="preserve">Процессуальные издержки, предусмотренные ст. 131 УПК РФ, подлежащие взысканию с  осужденного  в соответствии с ч. 10 ст. 316 УПК РФ,  отсутствуют. </w:t>
      </w:r>
    </w:p>
    <w:p w:rsidR="00B907D3" w:rsidRPr="00893DF8" w:rsidP="00002433">
      <w:pPr>
        <w:ind w:right="-5" w:firstLine="708"/>
        <w:jc w:val="both"/>
      </w:pPr>
      <w:r w:rsidRPr="00893DF8">
        <w:t>На основании изложенного и, руководствуясь ст. ст. 307-309, 314-317 УПК РФ, суд</w:t>
      </w:r>
    </w:p>
    <w:p w:rsidR="00B907D3" w:rsidRPr="00893DF8" w:rsidP="00002433">
      <w:pPr>
        <w:jc w:val="center"/>
        <w:rPr>
          <w:b/>
        </w:rPr>
      </w:pPr>
      <w:r w:rsidRPr="00893DF8">
        <w:rPr>
          <w:b/>
        </w:rPr>
        <w:t>приговорил:</w:t>
      </w:r>
    </w:p>
    <w:p w:rsidR="00B907D3" w:rsidRPr="00893DF8" w:rsidP="00821CCA">
      <w:pPr>
        <w:ind w:firstLine="708"/>
        <w:jc w:val="both"/>
      </w:pPr>
      <w:r w:rsidRPr="00893DF8">
        <w:rPr>
          <w:b/>
        </w:rPr>
        <w:t xml:space="preserve">Шевченко </w:t>
      </w:r>
      <w:r>
        <w:rPr>
          <w:b/>
        </w:rPr>
        <w:t>Г.А.</w:t>
      </w:r>
      <w:r w:rsidRPr="00893DF8">
        <w:t xml:space="preserve"> признать виновным в совершении преступления, предусмотренного ч.1 ст. 112 УК РФ, и назначить ему наказание в виде  ограничения свободы сроком  на 8 (восемь) месяцев,  установив осужденному следующие ограничения: не выезжать за пределы территории   муниципального образования Первомайского района Республики Крым,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возложить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w:t>
      </w:r>
    </w:p>
    <w:p w:rsidR="00B907D3" w:rsidRPr="00893DF8" w:rsidP="00821CCA">
      <w:pPr>
        <w:jc w:val="both"/>
      </w:pPr>
      <w:r w:rsidRPr="00893DF8">
        <w:t xml:space="preserve"> </w:t>
      </w:r>
      <w:r w:rsidRPr="00893DF8">
        <w:rPr>
          <w:b/>
        </w:rPr>
        <w:t xml:space="preserve">         </w:t>
      </w:r>
      <w:r w:rsidRPr="00893DF8">
        <w:t>Меру пресечения</w:t>
      </w:r>
      <w:r w:rsidRPr="00893DF8">
        <w:rPr>
          <w:rStyle w:val="1"/>
          <w:color w:val="000000"/>
        </w:rPr>
        <w:t xml:space="preserve"> осужденному </w:t>
      </w:r>
      <w:r w:rsidRPr="00893DF8">
        <w:t>– подписку о невыезде и надлежащем поведении, оставить без изменения до вступления приговора в законную силу.</w:t>
      </w:r>
    </w:p>
    <w:p w:rsidR="00B907D3" w:rsidRPr="00893DF8" w:rsidP="00821CCA">
      <w:pPr>
        <w:ind w:right="-5"/>
        <w:jc w:val="both"/>
      </w:pPr>
      <w:r w:rsidRPr="00893DF8">
        <w:t xml:space="preserve">           Процессуальные издержки, предусмотренные ст.131 УПК РФ, в соответствии с ч. 10 ст. 316 УПК РФ, взысканию с осужденного не подлежат и относятся за счет средств федерального бюджета.</w:t>
      </w:r>
    </w:p>
    <w:p w:rsidR="00B907D3" w:rsidRPr="00893DF8" w:rsidP="00821CCA">
      <w:pPr>
        <w:jc w:val="both"/>
      </w:pPr>
      <w:r w:rsidRPr="00893DF8">
        <w:t xml:space="preserve">            Приговор может быть обжалован сторонами в апелляционном порядке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провозглашения. </w:t>
      </w:r>
    </w:p>
    <w:p w:rsidR="00B907D3" w:rsidRPr="00893DF8" w:rsidP="00002433">
      <w:pPr>
        <w:ind w:right="-5" w:firstLine="709"/>
        <w:jc w:val="both"/>
      </w:pPr>
      <w:r w:rsidRPr="00893DF8">
        <w:t>Осужденный, в случае обжалования приговора суда сторонами, вправе ходатайствовать об участии в суде апелляционной инстанции.</w:t>
      </w:r>
    </w:p>
    <w:p w:rsidR="00B907D3" w:rsidP="00893DF8">
      <w:pPr>
        <w:ind w:right="-5" w:firstLine="709"/>
        <w:jc w:val="both"/>
      </w:pPr>
      <w:r w:rsidRPr="00893DF8">
        <w:t>Председательствующий</w:t>
      </w:r>
    </w:p>
    <w:p w:rsidR="00B907D3" w:rsidP="001B0F60">
      <w:pPr>
        <w:pStyle w:val="BodyText"/>
        <w:spacing w:after="0"/>
        <w:ind w:firstLine="708"/>
        <w:jc w:val="both"/>
        <w:rPr>
          <w:szCs w:val="24"/>
        </w:rPr>
      </w:pPr>
    </w:p>
    <w:p w:rsidR="00B907D3" w:rsidP="001B0F60">
      <w:pPr>
        <w:pStyle w:val="BodyText"/>
        <w:spacing w:after="0"/>
        <w:ind w:firstLine="708"/>
        <w:jc w:val="both"/>
        <w:rPr>
          <w:szCs w:val="24"/>
        </w:rPr>
      </w:pPr>
    </w:p>
    <w:p w:rsidR="00B907D3" w:rsidP="001B0F60">
      <w:pPr>
        <w:pStyle w:val="BodyText"/>
        <w:spacing w:after="0"/>
        <w:ind w:firstLine="708"/>
        <w:jc w:val="both"/>
        <w:rPr>
          <w:szCs w:val="24"/>
        </w:rPr>
      </w:pPr>
    </w:p>
    <w:p w:rsidR="00B907D3" w:rsidP="001B0F60">
      <w:pPr>
        <w:pStyle w:val="BodyText"/>
        <w:spacing w:after="0"/>
        <w:ind w:firstLine="708"/>
        <w:jc w:val="both"/>
        <w:rPr>
          <w:szCs w:val="24"/>
        </w:rPr>
      </w:pPr>
    </w:p>
    <w:p w:rsidR="00B907D3" w:rsidP="001B0F60">
      <w:pPr>
        <w:pStyle w:val="BodyText"/>
        <w:spacing w:after="0"/>
        <w:ind w:firstLine="708"/>
        <w:jc w:val="both"/>
        <w:rPr>
          <w:szCs w:val="24"/>
        </w:rPr>
      </w:pPr>
    </w:p>
    <w:p w:rsidR="00B907D3" w:rsidP="001B0F60">
      <w:pPr>
        <w:pStyle w:val="BodyText"/>
        <w:spacing w:after="0"/>
        <w:ind w:firstLine="708"/>
        <w:jc w:val="both"/>
        <w:rPr>
          <w:szCs w:val="24"/>
        </w:rPr>
      </w:pPr>
    </w:p>
    <w:p w:rsidR="00B907D3" w:rsidP="001B0F60">
      <w:pPr>
        <w:pStyle w:val="BodyText"/>
        <w:spacing w:after="0"/>
        <w:ind w:firstLine="708"/>
        <w:jc w:val="both"/>
        <w:rPr>
          <w:szCs w:val="24"/>
        </w:rPr>
      </w:pPr>
    </w:p>
    <w:p w:rsidR="00B907D3" w:rsidP="001B0F60">
      <w:pPr>
        <w:ind w:firstLine="709"/>
      </w:pPr>
      <w:r>
        <w:t xml:space="preserve"> </w:t>
      </w:r>
    </w:p>
    <w:p w:rsidR="00B907D3" w:rsidRPr="009C34C4" w:rsidP="009C34C4">
      <w:pPr>
        <w:ind w:firstLine="708"/>
        <w:jc w:val="both"/>
      </w:pPr>
    </w:p>
    <w:sectPr w:rsidSect="00096854">
      <w:pgSz w:w="11906" w:h="16838"/>
      <w:pgMar w:top="680" w:right="567" w:bottom="851"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30FFC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0D406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07EEC6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836EFD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9BCB0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EA2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604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45E5F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109D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1D073DE"/>
    <w:lvl w:ilvl="0">
      <w:start w:val="1"/>
      <w:numFmt w:val="bullet"/>
      <w:lvlText w:val=""/>
      <w:lvlJc w:val="left"/>
      <w:pPr>
        <w:tabs>
          <w:tab w:val="num" w:pos="360"/>
        </w:tabs>
        <w:ind w:left="360" w:hanging="360"/>
      </w:pPr>
      <w:rPr>
        <w:rFonts w:ascii="Symbol" w:hAnsi="Symbol" w:hint="default"/>
      </w:rPr>
    </w:lvl>
  </w:abstractNum>
  <w:abstractNum w:abstractNumId="10">
    <w:nsid w:val="51C6669B"/>
    <w:multiLevelType w:val="hybridMultilevel"/>
    <w:tmpl w:val="83F261F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4ED"/>
    <w:rsid w:val="00000244"/>
    <w:rsid w:val="00002433"/>
    <w:rsid w:val="00016285"/>
    <w:rsid w:val="00017C19"/>
    <w:rsid w:val="00041643"/>
    <w:rsid w:val="00051ED4"/>
    <w:rsid w:val="000558C2"/>
    <w:rsid w:val="00057AB3"/>
    <w:rsid w:val="0006598E"/>
    <w:rsid w:val="0007020C"/>
    <w:rsid w:val="00070819"/>
    <w:rsid w:val="00073241"/>
    <w:rsid w:val="00076678"/>
    <w:rsid w:val="00085263"/>
    <w:rsid w:val="00093F56"/>
    <w:rsid w:val="00096854"/>
    <w:rsid w:val="000A26DF"/>
    <w:rsid w:val="000B116E"/>
    <w:rsid w:val="000B1801"/>
    <w:rsid w:val="000B28A0"/>
    <w:rsid w:val="000B40EE"/>
    <w:rsid w:val="000B50BD"/>
    <w:rsid w:val="000B79A1"/>
    <w:rsid w:val="000C2AF5"/>
    <w:rsid w:val="000C2C5D"/>
    <w:rsid w:val="000D21AF"/>
    <w:rsid w:val="000E1A9B"/>
    <w:rsid w:val="000E736B"/>
    <w:rsid w:val="000F1786"/>
    <w:rsid w:val="000F426B"/>
    <w:rsid w:val="0014490F"/>
    <w:rsid w:val="00144D8B"/>
    <w:rsid w:val="00156340"/>
    <w:rsid w:val="001678AC"/>
    <w:rsid w:val="00174560"/>
    <w:rsid w:val="00183AD2"/>
    <w:rsid w:val="00190511"/>
    <w:rsid w:val="00190D98"/>
    <w:rsid w:val="00197111"/>
    <w:rsid w:val="00197F62"/>
    <w:rsid w:val="001A0647"/>
    <w:rsid w:val="001A4EED"/>
    <w:rsid w:val="001A5DAD"/>
    <w:rsid w:val="001B0D80"/>
    <w:rsid w:val="001B0F60"/>
    <w:rsid w:val="001B4880"/>
    <w:rsid w:val="001D34B2"/>
    <w:rsid w:val="001E0830"/>
    <w:rsid w:val="00203F6B"/>
    <w:rsid w:val="00205F30"/>
    <w:rsid w:val="00217D9B"/>
    <w:rsid w:val="00225A81"/>
    <w:rsid w:val="00227656"/>
    <w:rsid w:val="00241B40"/>
    <w:rsid w:val="00247929"/>
    <w:rsid w:val="00251B04"/>
    <w:rsid w:val="00253E2F"/>
    <w:rsid w:val="00254DE6"/>
    <w:rsid w:val="00261357"/>
    <w:rsid w:val="002768AF"/>
    <w:rsid w:val="002830A5"/>
    <w:rsid w:val="002842FD"/>
    <w:rsid w:val="0029008C"/>
    <w:rsid w:val="0029371F"/>
    <w:rsid w:val="00293FEF"/>
    <w:rsid w:val="002963B9"/>
    <w:rsid w:val="002A0984"/>
    <w:rsid w:val="002A2D88"/>
    <w:rsid w:val="002A6C19"/>
    <w:rsid w:val="002B05C1"/>
    <w:rsid w:val="002B0F2F"/>
    <w:rsid w:val="002B4D63"/>
    <w:rsid w:val="002C1C56"/>
    <w:rsid w:val="002C6BCA"/>
    <w:rsid w:val="002E0B8C"/>
    <w:rsid w:val="002E782F"/>
    <w:rsid w:val="00302245"/>
    <w:rsid w:val="00303B81"/>
    <w:rsid w:val="00306482"/>
    <w:rsid w:val="003224CE"/>
    <w:rsid w:val="0033496B"/>
    <w:rsid w:val="003652AC"/>
    <w:rsid w:val="00371409"/>
    <w:rsid w:val="0037305A"/>
    <w:rsid w:val="003832F8"/>
    <w:rsid w:val="00383D03"/>
    <w:rsid w:val="00383F33"/>
    <w:rsid w:val="003A0887"/>
    <w:rsid w:val="003A42A2"/>
    <w:rsid w:val="003A4A6F"/>
    <w:rsid w:val="003A5F36"/>
    <w:rsid w:val="003B4A91"/>
    <w:rsid w:val="003B61DC"/>
    <w:rsid w:val="003C11EB"/>
    <w:rsid w:val="003D0C76"/>
    <w:rsid w:val="003D468E"/>
    <w:rsid w:val="003D54E9"/>
    <w:rsid w:val="003D74A4"/>
    <w:rsid w:val="003E69EE"/>
    <w:rsid w:val="003F4DFF"/>
    <w:rsid w:val="00400564"/>
    <w:rsid w:val="0040068F"/>
    <w:rsid w:val="004034BF"/>
    <w:rsid w:val="0040770A"/>
    <w:rsid w:val="004114EB"/>
    <w:rsid w:val="00435CD2"/>
    <w:rsid w:val="004470B7"/>
    <w:rsid w:val="004602C3"/>
    <w:rsid w:val="0047380F"/>
    <w:rsid w:val="004777D5"/>
    <w:rsid w:val="00485CFE"/>
    <w:rsid w:val="00497437"/>
    <w:rsid w:val="004A449E"/>
    <w:rsid w:val="004B5170"/>
    <w:rsid w:val="004B58E1"/>
    <w:rsid w:val="004D0B40"/>
    <w:rsid w:val="004D7E30"/>
    <w:rsid w:val="004D7E6F"/>
    <w:rsid w:val="004E1CD3"/>
    <w:rsid w:val="004E6CE2"/>
    <w:rsid w:val="004F0690"/>
    <w:rsid w:val="00512BC0"/>
    <w:rsid w:val="0052116A"/>
    <w:rsid w:val="00521B60"/>
    <w:rsid w:val="00522D84"/>
    <w:rsid w:val="005271FA"/>
    <w:rsid w:val="005274B7"/>
    <w:rsid w:val="00531371"/>
    <w:rsid w:val="00546D17"/>
    <w:rsid w:val="00552B57"/>
    <w:rsid w:val="00554F2F"/>
    <w:rsid w:val="00567876"/>
    <w:rsid w:val="00581798"/>
    <w:rsid w:val="005843B4"/>
    <w:rsid w:val="00585FF4"/>
    <w:rsid w:val="00586C80"/>
    <w:rsid w:val="00596F0A"/>
    <w:rsid w:val="005A414A"/>
    <w:rsid w:val="005A5A78"/>
    <w:rsid w:val="005A6B8E"/>
    <w:rsid w:val="005B2499"/>
    <w:rsid w:val="005B276A"/>
    <w:rsid w:val="005D339E"/>
    <w:rsid w:val="005D55D6"/>
    <w:rsid w:val="005F41BE"/>
    <w:rsid w:val="005F42DF"/>
    <w:rsid w:val="005F5196"/>
    <w:rsid w:val="005F7215"/>
    <w:rsid w:val="00601FBD"/>
    <w:rsid w:val="00603D96"/>
    <w:rsid w:val="00622999"/>
    <w:rsid w:val="00631BEB"/>
    <w:rsid w:val="00631CDE"/>
    <w:rsid w:val="006440D6"/>
    <w:rsid w:val="00644D7E"/>
    <w:rsid w:val="006460A0"/>
    <w:rsid w:val="006551F6"/>
    <w:rsid w:val="006725D4"/>
    <w:rsid w:val="0069013A"/>
    <w:rsid w:val="00693FF6"/>
    <w:rsid w:val="006A0ACD"/>
    <w:rsid w:val="006A7C0B"/>
    <w:rsid w:val="006B4FED"/>
    <w:rsid w:val="006C1675"/>
    <w:rsid w:val="006C2AB0"/>
    <w:rsid w:val="006C5291"/>
    <w:rsid w:val="006C75BC"/>
    <w:rsid w:val="006E2567"/>
    <w:rsid w:val="006F4C60"/>
    <w:rsid w:val="00703666"/>
    <w:rsid w:val="007141E6"/>
    <w:rsid w:val="007162F8"/>
    <w:rsid w:val="00717F9A"/>
    <w:rsid w:val="00721C53"/>
    <w:rsid w:val="00725922"/>
    <w:rsid w:val="00732F03"/>
    <w:rsid w:val="00737CFD"/>
    <w:rsid w:val="00752F74"/>
    <w:rsid w:val="00753BD4"/>
    <w:rsid w:val="00761564"/>
    <w:rsid w:val="00764280"/>
    <w:rsid w:val="0076610E"/>
    <w:rsid w:val="00782AAB"/>
    <w:rsid w:val="00785C41"/>
    <w:rsid w:val="007903C8"/>
    <w:rsid w:val="007929BC"/>
    <w:rsid w:val="007A21AA"/>
    <w:rsid w:val="007A6BC9"/>
    <w:rsid w:val="007B2EAB"/>
    <w:rsid w:val="007B4192"/>
    <w:rsid w:val="007B4A38"/>
    <w:rsid w:val="007D0443"/>
    <w:rsid w:val="007D7009"/>
    <w:rsid w:val="007E2599"/>
    <w:rsid w:val="007E5C35"/>
    <w:rsid w:val="007E5DB3"/>
    <w:rsid w:val="007F1374"/>
    <w:rsid w:val="007F19C6"/>
    <w:rsid w:val="007F331D"/>
    <w:rsid w:val="0080137A"/>
    <w:rsid w:val="0081788E"/>
    <w:rsid w:val="008206EC"/>
    <w:rsid w:val="00820E2F"/>
    <w:rsid w:val="00821CCA"/>
    <w:rsid w:val="00821ED7"/>
    <w:rsid w:val="00824BAC"/>
    <w:rsid w:val="00827203"/>
    <w:rsid w:val="00835193"/>
    <w:rsid w:val="008753DB"/>
    <w:rsid w:val="008756D5"/>
    <w:rsid w:val="00884426"/>
    <w:rsid w:val="00886039"/>
    <w:rsid w:val="00886B6C"/>
    <w:rsid w:val="008871AC"/>
    <w:rsid w:val="00893DF8"/>
    <w:rsid w:val="008945F0"/>
    <w:rsid w:val="008952A8"/>
    <w:rsid w:val="008A126E"/>
    <w:rsid w:val="008A6CE7"/>
    <w:rsid w:val="008C3EF6"/>
    <w:rsid w:val="008C4B25"/>
    <w:rsid w:val="008C6F0F"/>
    <w:rsid w:val="008F34A8"/>
    <w:rsid w:val="008F5D26"/>
    <w:rsid w:val="008F7439"/>
    <w:rsid w:val="00901378"/>
    <w:rsid w:val="009068EF"/>
    <w:rsid w:val="00921CCC"/>
    <w:rsid w:val="00924A46"/>
    <w:rsid w:val="00934075"/>
    <w:rsid w:val="00947B31"/>
    <w:rsid w:val="00956F41"/>
    <w:rsid w:val="00957BFF"/>
    <w:rsid w:val="00962C22"/>
    <w:rsid w:val="00964BC8"/>
    <w:rsid w:val="009719EE"/>
    <w:rsid w:val="009758D1"/>
    <w:rsid w:val="009840F5"/>
    <w:rsid w:val="009843A8"/>
    <w:rsid w:val="0098484B"/>
    <w:rsid w:val="00984DD3"/>
    <w:rsid w:val="00986EAE"/>
    <w:rsid w:val="009914ED"/>
    <w:rsid w:val="00996997"/>
    <w:rsid w:val="009B066D"/>
    <w:rsid w:val="009B2179"/>
    <w:rsid w:val="009C1E38"/>
    <w:rsid w:val="009C34C4"/>
    <w:rsid w:val="009C6651"/>
    <w:rsid w:val="009D0A74"/>
    <w:rsid w:val="009D71FB"/>
    <w:rsid w:val="009E053C"/>
    <w:rsid w:val="009F706E"/>
    <w:rsid w:val="00A017F1"/>
    <w:rsid w:val="00A04B76"/>
    <w:rsid w:val="00A0549E"/>
    <w:rsid w:val="00A06238"/>
    <w:rsid w:val="00A07B79"/>
    <w:rsid w:val="00A2224F"/>
    <w:rsid w:val="00A228E8"/>
    <w:rsid w:val="00A2412D"/>
    <w:rsid w:val="00A24630"/>
    <w:rsid w:val="00A24F29"/>
    <w:rsid w:val="00A26442"/>
    <w:rsid w:val="00A31D42"/>
    <w:rsid w:val="00A51774"/>
    <w:rsid w:val="00A52CB2"/>
    <w:rsid w:val="00A567DB"/>
    <w:rsid w:val="00A569BF"/>
    <w:rsid w:val="00A8210F"/>
    <w:rsid w:val="00A875E6"/>
    <w:rsid w:val="00A87D5C"/>
    <w:rsid w:val="00AA4126"/>
    <w:rsid w:val="00AA4E61"/>
    <w:rsid w:val="00AA6CE4"/>
    <w:rsid w:val="00AB3F63"/>
    <w:rsid w:val="00AC5DDF"/>
    <w:rsid w:val="00AD3EC6"/>
    <w:rsid w:val="00AE0E9D"/>
    <w:rsid w:val="00AF18DD"/>
    <w:rsid w:val="00AF4CA0"/>
    <w:rsid w:val="00B02CE5"/>
    <w:rsid w:val="00B034C7"/>
    <w:rsid w:val="00B07906"/>
    <w:rsid w:val="00B26374"/>
    <w:rsid w:val="00B30A11"/>
    <w:rsid w:val="00B34781"/>
    <w:rsid w:val="00B4138C"/>
    <w:rsid w:val="00B43D54"/>
    <w:rsid w:val="00B50553"/>
    <w:rsid w:val="00B532DD"/>
    <w:rsid w:val="00B5376F"/>
    <w:rsid w:val="00B54AA4"/>
    <w:rsid w:val="00B61D65"/>
    <w:rsid w:val="00B6745B"/>
    <w:rsid w:val="00B67FE9"/>
    <w:rsid w:val="00B74A09"/>
    <w:rsid w:val="00B7625C"/>
    <w:rsid w:val="00B76D09"/>
    <w:rsid w:val="00B778C8"/>
    <w:rsid w:val="00B907D3"/>
    <w:rsid w:val="00BA099B"/>
    <w:rsid w:val="00BA1D96"/>
    <w:rsid w:val="00BA4482"/>
    <w:rsid w:val="00BA4E38"/>
    <w:rsid w:val="00BA52C7"/>
    <w:rsid w:val="00BB3FD0"/>
    <w:rsid w:val="00BC1F52"/>
    <w:rsid w:val="00BC2FAB"/>
    <w:rsid w:val="00BE4870"/>
    <w:rsid w:val="00C20E06"/>
    <w:rsid w:val="00C33A30"/>
    <w:rsid w:val="00C3715F"/>
    <w:rsid w:val="00C37182"/>
    <w:rsid w:val="00C45C6A"/>
    <w:rsid w:val="00C509DE"/>
    <w:rsid w:val="00C53628"/>
    <w:rsid w:val="00C65067"/>
    <w:rsid w:val="00C667AE"/>
    <w:rsid w:val="00C734DE"/>
    <w:rsid w:val="00C85E37"/>
    <w:rsid w:val="00C904F2"/>
    <w:rsid w:val="00C95960"/>
    <w:rsid w:val="00C97673"/>
    <w:rsid w:val="00CB0802"/>
    <w:rsid w:val="00CB3D8B"/>
    <w:rsid w:val="00CC0019"/>
    <w:rsid w:val="00CC0ECA"/>
    <w:rsid w:val="00CE5952"/>
    <w:rsid w:val="00CF1335"/>
    <w:rsid w:val="00D0443E"/>
    <w:rsid w:val="00D04B3F"/>
    <w:rsid w:val="00D078DB"/>
    <w:rsid w:val="00D15971"/>
    <w:rsid w:val="00D22181"/>
    <w:rsid w:val="00D3347B"/>
    <w:rsid w:val="00D373BE"/>
    <w:rsid w:val="00D43654"/>
    <w:rsid w:val="00D522F8"/>
    <w:rsid w:val="00D5572E"/>
    <w:rsid w:val="00D640BA"/>
    <w:rsid w:val="00D70A60"/>
    <w:rsid w:val="00D70A6D"/>
    <w:rsid w:val="00D70BD3"/>
    <w:rsid w:val="00D70D62"/>
    <w:rsid w:val="00D70F57"/>
    <w:rsid w:val="00D756A8"/>
    <w:rsid w:val="00D83516"/>
    <w:rsid w:val="00D95E87"/>
    <w:rsid w:val="00DA1B3A"/>
    <w:rsid w:val="00DA7C6C"/>
    <w:rsid w:val="00DB1CA9"/>
    <w:rsid w:val="00DB52A7"/>
    <w:rsid w:val="00DB65A0"/>
    <w:rsid w:val="00DD1D32"/>
    <w:rsid w:val="00DE0424"/>
    <w:rsid w:val="00DF3360"/>
    <w:rsid w:val="00DF75EF"/>
    <w:rsid w:val="00E02F20"/>
    <w:rsid w:val="00E04A10"/>
    <w:rsid w:val="00E04B9C"/>
    <w:rsid w:val="00E17083"/>
    <w:rsid w:val="00E316B5"/>
    <w:rsid w:val="00E453DB"/>
    <w:rsid w:val="00E50D3A"/>
    <w:rsid w:val="00E51D6E"/>
    <w:rsid w:val="00E57583"/>
    <w:rsid w:val="00E64D32"/>
    <w:rsid w:val="00E67106"/>
    <w:rsid w:val="00E73C6F"/>
    <w:rsid w:val="00E83D14"/>
    <w:rsid w:val="00E86016"/>
    <w:rsid w:val="00E944FA"/>
    <w:rsid w:val="00E97684"/>
    <w:rsid w:val="00E97F23"/>
    <w:rsid w:val="00EA0C3A"/>
    <w:rsid w:val="00EA22D8"/>
    <w:rsid w:val="00EB208F"/>
    <w:rsid w:val="00EC43F8"/>
    <w:rsid w:val="00EC63DB"/>
    <w:rsid w:val="00ED0C24"/>
    <w:rsid w:val="00EF5779"/>
    <w:rsid w:val="00F04F31"/>
    <w:rsid w:val="00F05F18"/>
    <w:rsid w:val="00F078A3"/>
    <w:rsid w:val="00F12510"/>
    <w:rsid w:val="00F13830"/>
    <w:rsid w:val="00F21CA5"/>
    <w:rsid w:val="00F23A0D"/>
    <w:rsid w:val="00F27304"/>
    <w:rsid w:val="00F273BD"/>
    <w:rsid w:val="00F4146B"/>
    <w:rsid w:val="00F41C44"/>
    <w:rsid w:val="00F737EB"/>
    <w:rsid w:val="00F74124"/>
    <w:rsid w:val="00F84557"/>
    <w:rsid w:val="00F85C62"/>
    <w:rsid w:val="00F91C64"/>
    <w:rsid w:val="00F97855"/>
    <w:rsid w:val="00FA1C55"/>
    <w:rsid w:val="00FC3EB8"/>
    <w:rsid w:val="00FC4E04"/>
    <w:rsid w:val="00FD457A"/>
    <w:rsid w:val="00FE2BB7"/>
    <w:rsid w:val="00FE5325"/>
    <w:rsid w:val="00FE53B8"/>
    <w:rsid w:val="00FF1BC3"/>
    <w:rsid w:val="00FF53EF"/>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4ED"/>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E02F20"/>
    <w:pPr>
      <w:autoSpaceDE w:val="0"/>
      <w:autoSpaceDN w:val="0"/>
      <w:adjustRightInd w:val="0"/>
      <w:spacing w:before="108" w:after="108"/>
      <w:jc w:val="center"/>
      <w:outlineLvl w:val="0"/>
    </w:pPr>
    <w:rPr>
      <w:rFonts w:ascii="Arial" w:eastAsia="Calibri" w:hAnsi="Arial"/>
      <w:b/>
      <w:color w:val="26282F"/>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F20"/>
    <w:rPr>
      <w:rFonts w:ascii="Arial" w:hAnsi="Arial" w:cs="Times New Roman"/>
      <w:b/>
      <w:color w:val="26282F"/>
      <w:sz w:val="24"/>
    </w:rPr>
  </w:style>
  <w:style w:type="paragraph" w:styleId="BodyText">
    <w:name w:val="Body Text"/>
    <w:basedOn w:val="Normal"/>
    <w:link w:val="BodyTextChar"/>
    <w:uiPriority w:val="99"/>
    <w:rsid w:val="009914ED"/>
    <w:pPr>
      <w:spacing w:after="120"/>
    </w:pPr>
    <w:rPr>
      <w:rFonts w:eastAsia="Calibri"/>
      <w:szCs w:val="20"/>
    </w:rPr>
  </w:style>
  <w:style w:type="character" w:customStyle="1" w:styleId="BodyTextChar">
    <w:name w:val="Body Text Char"/>
    <w:basedOn w:val="DefaultParagraphFont"/>
    <w:link w:val="BodyText"/>
    <w:uiPriority w:val="99"/>
    <w:locked/>
    <w:rsid w:val="009914ED"/>
    <w:rPr>
      <w:rFonts w:ascii="Times New Roman" w:hAnsi="Times New Roman" w:cs="Times New Roman"/>
      <w:sz w:val="24"/>
      <w:lang w:eastAsia="ru-RU"/>
    </w:rPr>
  </w:style>
  <w:style w:type="paragraph" w:styleId="NormalWeb">
    <w:name w:val="Normal (Web)"/>
    <w:basedOn w:val="Normal"/>
    <w:uiPriority w:val="99"/>
    <w:rsid w:val="009914ED"/>
    <w:pPr>
      <w:spacing w:before="100" w:beforeAutospacing="1" w:after="100" w:afterAutospacing="1"/>
    </w:pPr>
  </w:style>
  <w:style w:type="paragraph" w:styleId="BalloonText">
    <w:name w:val="Balloon Text"/>
    <w:basedOn w:val="Normal"/>
    <w:link w:val="BalloonTextChar"/>
    <w:uiPriority w:val="99"/>
    <w:semiHidden/>
    <w:rsid w:val="003E69EE"/>
    <w:rPr>
      <w:rFonts w:ascii="Tahoma" w:eastAsia="Calibri" w:hAnsi="Tahoma"/>
      <w:sz w:val="16"/>
      <w:szCs w:val="20"/>
    </w:rPr>
  </w:style>
  <w:style w:type="character" w:customStyle="1" w:styleId="BalloonTextChar">
    <w:name w:val="Balloon Text Char"/>
    <w:basedOn w:val="DefaultParagraphFont"/>
    <w:link w:val="BalloonText"/>
    <w:uiPriority w:val="99"/>
    <w:semiHidden/>
    <w:locked/>
    <w:rsid w:val="003E69EE"/>
    <w:rPr>
      <w:rFonts w:ascii="Tahoma" w:hAnsi="Tahoma" w:cs="Times New Roman"/>
      <w:sz w:val="16"/>
      <w:lang w:eastAsia="ru-RU"/>
    </w:rPr>
  </w:style>
  <w:style w:type="paragraph" w:customStyle="1" w:styleId="10">
    <w:name w:val="Обычный10"/>
    <w:uiPriority w:val="99"/>
    <w:rsid w:val="00BA1D96"/>
    <w:rPr>
      <w:rFonts w:ascii="Times New Roman" w:hAnsi="Times New Roman"/>
      <w:sz w:val="24"/>
      <w:szCs w:val="24"/>
    </w:rPr>
  </w:style>
  <w:style w:type="character" w:customStyle="1" w:styleId="a">
    <w:name w:val="Основной текст_"/>
    <w:link w:val="2"/>
    <w:uiPriority w:val="99"/>
    <w:locked/>
    <w:rsid w:val="00B30A11"/>
    <w:rPr>
      <w:rFonts w:ascii="Times New Roman" w:hAnsi="Times New Roman"/>
      <w:sz w:val="22"/>
      <w:shd w:val="clear" w:color="auto" w:fill="FFFFFF"/>
    </w:rPr>
  </w:style>
  <w:style w:type="paragraph" w:customStyle="1" w:styleId="2">
    <w:name w:val="Основной текст2"/>
    <w:basedOn w:val="Normal"/>
    <w:link w:val="a"/>
    <w:uiPriority w:val="99"/>
    <w:rsid w:val="00B30A11"/>
    <w:pPr>
      <w:widowControl w:val="0"/>
      <w:shd w:val="clear" w:color="auto" w:fill="FFFFFF"/>
      <w:spacing w:line="274" w:lineRule="exact"/>
    </w:pPr>
    <w:rPr>
      <w:rFonts w:eastAsia="Calibri"/>
      <w:sz w:val="22"/>
      <w:szCs w:val="20"/>
    </w:rPr>
  </w:style>
  <w:style w:type="character" w:customStyle="1" w:styleId="a0">
    <w:name w:val="Гипертекстовая ссылка"/>
    <w:uiPriority w:val="99"/>
    <w:rsid w:val="003F4DFF"/>
    <w:rPr>
      <w:color w:val="106BBE"/>
    </w:rPr>
  </w:style>
  <w:style w:type="character" w:styleId="Hyperlink">
    <w:name w:val="Hyperlink"/>
    <w:basedOn w:val="DefaultParagraphFont"/>
    <w:uiPriority w:val="99"/>
    <w:semiHidden/>
    <w:rsid w:val="00CC0019"/>
    <w:rPr>
      <w:rFonts w:cs="Times New Roman"/>
      <w:color w:val="0000FF"/>
      <w:u w:val="single"/>
    </w:rPr>
  </w:style>
  <w:style w:type="character" w:styleId="Strong">
    <w:name w:val="Strong"/>
    <w:basedOn w:val="DefaultParagraphFont"/>
    <w:uiPriority w:val="99"/>
    <w:qFormat/>
    <w:locked/>
    <w:rsid w:val="00CC0019"/>
    <w:rPr>
      <w:rFonts w:cs="Times New Roman"/>
      <w:b/>
    </w:rPr>
  </w:style>
  <w:style w:type="character" w:customStyle="1" w:styleId="1">
    <w:name w:val="Знак Знак1"/>
    <w:uiPriority w:val="99"/>
    <w:rsid w:val="00644D7E"/>
    <w:rPr>
      <w:sz w:val="24"/>
      <w:lang w:val="ru-RU" w:eastAsia="ru-RU"/>
    </w:rPr>
  </w:style>
  <w:style w:type="character" w:customStyle="1" w:styleId="apple-converted-space">
    <w:name w:val="apple-converted-space"/>
    <w:uiPriority w:val="99"/>
    <w:rsid w:val="00D70D62"/>
  </w:style>
  <w:style w:type="character" w:customStyle="1" w:styleId="snippetequal">
    <w:name w:val="snippet_equal"/>
    <w:uiPriority w:val="99"/>
    <w:rsid w:val="00D70D62"/>
  </w:style>
  <w:style w:type="character" w:customStyle="1" w:styleId="fio1">
    <w:name w:val="fio1"/>
    <w:uiPriority w:val="99"/>
    <w:rsid w:val="00BC2F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