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163C0" w:rsidRPr="00B91D89" w:rsidP="001B0F60">
      <w:pPr>
        <w:jc w:val="right"/>
      </w:pPr>
      <w:r w:rsidRPr="00B91D89">
        <w:t>Дело № 1-67-60/2018</w:t>
      </w:r>
    </w:p>
    <w:p w:rsidR="004163C0" w:rsidRPr="00B91D89" w:rsidP="001B0F60">
      <w:pPr>
        <w:jc w:val="center"/>
        <w:rPr>
          <w:b/>
        </w:rPr>
      </w:pPr>
      <w:r w:rsidRPr="00B91D89">
        <w:rPr>
          <w:b/>
        </w:rPr>
        <w:t>ПОСТАНОВЛЕНИЕ</w:t>
      </w:r>
    </w:p>
    <w:p w:rsidR="004163C0" w:rsidRPr="00B91D89" w:rsidP="001B0F60">
      <w:pPr>
        <w:jc w:val="center"/>
        <w:rPr>
          <w:b/>
        </w:rPr>
      </w:pPr>
    </w:p>
    <w:p w:rsidR="004163C0" w:rsidRPr="00B91D89" w:rsidP="001B0F60">
      <w:pPr>
        <w:ind w:firstLine="708"/>
        <w:jc w:val="both"/>
      </w:pPr>
      <w:r w:rsidRPr="00B91D89">
        <w:t xml:space="preserve"> 18 декабря  2018 года                                              </w:t>
      </w:r>
      <w:r w:rsidRPr="0073363A">
        <w:t xml:space="preserve">                             </w:t>
      </w:r>
      <w:r w:rsidRPr="00B91D89">
        <w:t xml:space="preserve">   пгт. Первомайское </w:t>
      </w:r>
    </w:p>
    <w:p w:rsidR="004163C0" w:rsidRPr="00B91D89" w:rsidP="001B0F60">
      <w:pPr>
        <w:ind w:firstLine="708"/>
        <w:jc w:val="both"/>
      </w:pPr>
      <w:r w:rsidRPr="00B91D89">
        <w:t xml:space="preserve">Суд в составе: председательствующего-мирового судьи судебного участка № 67 Первомайского судебного района (Первомайский муниципальный район) Республики Крым Джиджора Н.М., </w:t>
      </w:r>
    </w:p>
    <w:p w:rsidR="004163C0" w:rsidRPr="00B91D89" w:rsidP="001B0F60">
      <w:pPr>
        <w:jc w:val="both"/>
      </w:pPr>
      <w:r w:rsidRPr="00B91D89">
        <w:t xml:space="preserve">при секретаре Шинкаренко Д.А., </w:t>
      </w:r>
    </w:p>
    <w:p w:rsidR="004163C0" w:rsidRPr="00B91D89" w:rsidP="001B0F60">
      <w:pPr>
        <w:jc w:val="both"/>
      </w:pPr>
      <w:r w:rsidRPr="00B91D89">
        <w:t xml:space="preserve">с участием государственного обвинителя – помощника прокурора  Первомайского района Республики Крым Кобылица Д.В.,  подсудимого Асылгареева О.Н., потерпевшего </w:t>
      </w:r>
      <w:r>
        <w:t>«ФИО1»</w:t>
      </w:r>
      <w:r w:rsidRPr="00B91D89">
        <w:t xml:space="preserve">, защитника подсудимого - адвоката Гонта В.С.,  ордер  </w:t>
      </w:r>
      <w:r>
        <w:t>«номер»</w:t>
      </w:r>
      <w:r w:rsidRPr="00B91D89">
        <w:t xml:space="preserve"> от  10.12.2018 года, </w:t>
      </w:r>
    </w:p>
    <w:p w:rsidR="004163C0" w:rsidRPr="00B91D89" w:rsidP="001B0F60">
      <w:pPr>
        <w:jc w:val="both"/>
      </w:pPr>
      <w:r w:rsidRPr="00B91D89">
        <w:t xml:space="preserve">рассмотрев в открытом судебном заседании уголовное дело в отношении </w:t>
      </w:r>
      <w:r w:rsidRPr="00B91D89">
        <w:rPr>
          <w:b/>
        </w:rPr>
        <w:t xml:space="preserve">Асылгареева </w:t>
      </w:r>
      <w:r>
        <w:rPr>
          <w:b/>
        </w:rPr>
        <w:t>О.Н.</w:t>
      </w:r>
      <w:r w:rsidRPr="00B91D89">
        <w:rPr>
          <w:b/>
        </w:rPr>
        <w:t xml:space="preserve">, </w:t>
      </w:r>
      <w:r w:rsidRPr="00B91D89">
        <w:t xml:space="preserve"> </w:t>
      </w:r>
      <w:r>
        <w:t>«персональная информация»</w:t>
      </w:r>
      <w:r w:rsidRPr="00B91D89">
        <w:t xml:space="preserve">,  избранная мера пресечения - подписка о невыезде и надлежащем поведении, обвиняемого в совершении преступления, предусмотренного     ч.1 ст. 112 УК РФ, </w:t>
      </w:r>
    </w:p>
    <w:p w:rsidR="004163C0" w:rsidRPr="00B91D89" w:rsidP="007F19C6">
      <w:pPr>
        <w:jc w:val="center"/>
        <w:rPr>
          <w:highlight w:val="green"/>
        </w:rPr>
      </w:pPr>
      <w:r w:rsidRPr="00B91D89">
        <w:rPr>
          <w:b/>
        </w:rPr>
        <w:t>У С Т А Н О В И Л:</w:t>
      </w:r>
    </w:p>
    <w:p w:rsidR="004163C0" w:rsidRPr="00B91D89" w:rsidP="0073363A">
      <w:pPr>
        <w:ind w:firstLine="708"/>
        <w:jc w:val="both"/>
      </w:pPr>
      <w:r w:rsidRPr="00B91D89">
        <w:t xml:space="preserve">Органами дознания Асылгареев О.Н. обвиняется в том, что   14 октября 2018 года примерно в 23 часов 30 минут, находясь в помещении веранды домовладения </w:t>
      </w:r>
      <w:r>
        <w:t>«ФИО1»</w:t>
      </w:r>
      <w:r w:rsidRPr="00B91D89">
        <w:t xml:space="preserve">, расположенного по адресу: </w:t>
      </w:r>
      <w:r>
        <w:t>«адрес»</w:t>
      </w:r>
      <w:r w:rsidRPr="00B91D89">
        <w:t xml:space="preserve">,  осознавая общественную опасность и противоправный характер своих действий, имея преступный умысел, направленный на причинение телесных повреждений </w:t>
      </w:r>
      <w:r>
        <w:t>«ФИО1»</w:t>
      </w:r>
      <w:r w:rsidRPr="00B91D89">
        <w:t xml:space="preserve">, в ходе ссоры, на почве внезапно возникших неприязненных отношений с последним,   нанес </w:t>
      </w:r>
      <w:r>
        <w:t>«ФИО1»</w:t>
      </w:r>
      <w:r w:rsidRPr="00B91D89">
        <w:t xml:space="preserve"> один удар кулаком правой руки в область левого глаза и один удар в область левой стороны нижней челюсти, после чего Асылгареев О.Н. продолжая свои преступные действия, выйдя с </w:t>
      </w:r>
      <w:r>
        <w:t>«ФИО1»</w:t>
      </w:r>
      <w:r w:rsidRPr="00B91D89">
        <w:t xml:space="preserve"> из помещения веранды на территорию двора вышеуказанного домовладения, нанес один удар кулаком левой руки в область правового глаза и один удар верхней частью ступни левой ноги в область правой половины грудной клетки </w:t>
      </w:r>
      <w:r>
        <w:t>«ФИО1»</w:t>
      </w:r>
      <w:r w:rsidRPr="00B91D89">
        <w:t xml:space="preserve">, чем причинил последнему физическую боль и телесные повреждения в виде </w:t>
      </w:r>
      <w:r>
        <w:t>«изъято»</w:t>
      </w:r>
      <w:r w:rsidRPr="00B91D89">
        <w:t>, которые расцениваются как повреждения, причинившие средний вред здоровью продолжительностью более 3-х недель.</w:t>
      </w:r>
    </w:p>
    <w:p w:rsidR="004163C0" w:rsidRPr="00B91D89" w:rsidP="001B0F60">
      <w:pPr>
        <w:pStyle w:val="BodyText"/>
        <w:spacing w:after="0"/>
        <w:ind w:firstLine="708"/>
        <w:jc w:val="both"/>
        <w:rPr>
          <w:szCs w:val="24"/>
        </w:rPr>
      </w:pPr>
      <w:r w:rsidRPr="00B91D89">
        <w:rPr>
          <w:szCs w:val="24"/>
        </w:rPr>
        <w:t>Действия подсудимого Асылгареева О.Н. квалифицированы  по  ч. 1 ст. 112 УК РФ  как умышленное причинение средней тяжести вреда здоровью, не опасного для жизни человека, и не повлекшего последствий, указанных в ст. 111 УК РФ, но вызвавшего длительное расстройство здоровья.</w:t>
      </w:r>
    </w:p>
    <w:p w:rsidR="004163C0" w:rsidRPr="00B91D89" w:rsidP="003D74A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91D89">
        <w:t xml:space="preserve"> В подготовительной части судебного заседания   потерпевшим </w:t>
      </w:r>
      <w:r>
        <w:t>«ФИО1»</w:t>
      </w:r>
      <w:r w:rsidRPr="00B91D89">
        <w:t xml:space="preserve"> заявлено ходатайство о прекращении уголовного дела  в отношении Асылгареева О.Н.  на основании ст. 25 УПК РФ, так как в настоящее время подсудимый с ним примирился, принес свои извинения, возместил ему денежные средства затраченные на лечение,  претензий материального и морального характера к подсудимому не имеет. </w:t>
      </w:r>
    </w:p>
    <w:p w:rsidR="004163C0" w:rsidRPr="00B91D89" w:rsidP="001B0F60">
      <w:pPr>
        <w:ind w:firstLine="709"/>
        <w:jc w:val="both"/>
      </w:pPr>
      <w:r w:rsidRPr="00B91D89">
        <w:t>Подсудимый, которому разъяснены и понятны основания, порядок и последствия прекращения уголовного дела, согласился на прекращение  уголовного дела в связи с примирением сторон.</w:t>
      </w:r>
    </w:p>
    <w:p w:rsidR="004163C0" w:rsidRPr="00B91D89" w:rsidP="001B0F60">
      <w:pPr>
        <w:jc w:val="both"/>
      </w:pPr>
      <w:r w:rsidRPr="00B91D89">
        <w:t xml:space="preserve">           Суд, выслушав подсудимого который вину в совершении инкриминируемого ему деяния признал полностью, в содеянном чистосердечно раскаялся и согласился на прекращение  уголовного дела в связи с примирением сторон,  его защитника, также </w:t>
      </w:r>
      <w:r w:rsidRPr="00B91D89">
        <w:rPr>
          <w:color w:val="000000"/>
          <w:shd w:val="clear" w:color="auto" w:fill="FFFFFF"/>
        </w:rPr>
        <w:t xml:space="preserve">просившего ходатайство удовлетворить, поскольку для прекращения уголовного дела имеются все необходимые основания, предусмотренные УПК РФ,  </w:t>
      </w:r>
      <w:r w:rsidRPr="00B91D89">
        <w:t xml:space="preserve"> мнение государственного обвинителя, не возражавшего против прекращения уголовного дела по данному основанию, исходя из фактических обстоятельств совершенного преступления и личности подсудимого,  приходит к следующему.</w:t>
      </w:r>
    </w:p>
    <w:p w:rsidR="004163C0" w:rsidRPr="00B91D89" w:rsidP="001B0F60">
      <w:pPr>
        <w:ind w:firstLine="709"/>
        <w:jc w:val="both"/>
      </w:pPr>
      <w:r w:rsidRPr="00B91D89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4163C0" w:rsidRPr="00B91D89" w:rsidP="001B0F60">
      <w:pPr>
        <w:ind w:firstLine="709"/>
        <w:jc w:val="both"/>
      </w:pPr>
      <w:r w:rsidRPr="00B91D89"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163C0" w:rsidRPr="00B91D89" w:rsidP="001B0F60">
      <w:pPr>
        <w:ind w:firstLine="708"/>
        <w:jc w:val="both"/>
      </w:pPr>
      <w:r w:rsidRPr="00B91D89">
        <w:t>Учитывая конкретные обстоятельства уголовного дела, личность подсудимого, который характеризуется посредственно, впервые совершил преступление небольшой тяжести, то обстоятельство, что подсудимый Асылгареев О.Н. полностью признал свою вину в совершении инкриминируемого ему деяния, чистосердечно раскаялся в содеянном,  принес извинения потерпевшему, загладил причиненный потерпевшему вред, принимая во внимание наличие свободно выраженного волеизъявления потерпевшего, который  настаивает на прекращении уголовного дела в отношении подсудимого,  претензий к нему не имеет, примирился с ним, а также отсутствие обстоятельств отягчающих наказание подсудимого,  суд приходит к выводу о возможности прекратить уголовное дело в отношении Асылгареева О.Н.,  на основании ст. 25 УПК РФ,  в связи с примирением сторон.</w:t>
      </w:r>
    </w:p>
    <w:p w:rsidR="004163C0" w:rsidRPr="00B91D89" w:rsidP="001B0F60">
      <w:pPr>
        <w:ind w:firstLine="709"/>
        <w:jc w:val="both"/>
      </w:pPr>
      <w:r w:rsidRPr="00B91D89">
        <w:t xml:space="preserve">Вещественных доказательств по делу не имеется, гражданские иски не заявлены. </w:t>
      </w:r>
    </w:p>
    <w:p w:rsidR="004163C0" w:rsidRPr="00B91D89" w:rsidP="004D426B">
      <w:pPr>
        <w:ind w:firstLine="708"/>
        <w:jc w:val="both"/>
      </w:pPr>
      <w:r w:rsidRPr="00B91D89">
        <w:t xml:space="preserve">Кроме того, в соответствии со ст. 132, 50-52 УПК РФ, суд считает необходимым признать судебными издержками расходы на оплату труда адвоката, оказывавшего юридическую помощь  подсудимому  в ходе  дознания, отнесенные за счет федерального бюджета, в сумме 2200 рублей, и  за два дня в судебном заседании по назначению суда, согласно постановления от 30 ноября 2018 года, в сумме 1100 рублей, всего 3300 рублей, и взыскать их  с  Асылгареева О.Н., поскольку от услуг назначенного адвоката он не отказывался, ходатайствовал о назначении ему адвоката за счет средств федерального бюджета, мотивировав ходатайство отсутствием материальной возможности  самостоятельно оплатить услуги адвоката, при этом в материалах уголовного дела отсутствуют какие-либо документы свидетельствующие об имущественной несостоятельности подсудимого, не предоставлены они и в судебное заседание. Подсудимый Асылгареев О.Н. является трудоспособным гражданином, противопоказаний по труду не имеется, </w:t>
      </w:r>
      <w:r>
        <w:t>«изъято»</w:t>
      </w:r>
      <w:r w:rsidRPr="00B91D89">
        <w:t>, однако   имеет постоянный доход от случайных заработков.  Оснований для освобождения подсудимого Асылгареева О.Н. от  уплаты процессуальных издержек судом не усматривается.</w:t>
      </w:r>
    </w:p>
    <w:p w:rsidR="004163C0" w:rsidRPr="00B91D89" w:rsidP="004D426B">
      <w:pPr>
        <w:jc w:val="both"/>
      </w:pPr>
      <w:r w:rsidRPr="00B91D89">
        <w:t xml:space="preserve">               На основании изложенного и руководствуясь ст.ст. 25, 254, 256 УПК РФ, ст. 76 УК РФ,  суд -</w:t>
      </w:r>
    </w:p>
    <w:p w:rsidR="004163C0" w:rsidRPr="00B91D89" w:rsidP="001B0F60">
      <w:pPr>
        <w:ind w:firstLine="900"/>
        <w:jc w:val="center"/>
        <w:rPr>
          <w:b/>
        </w:rPr>
      </w:pPr>
      <w:r w:rsidRPr="00B91D89">
        <w:rPr>
          <w:b/>
        </w:rPr>
        <w:t>П О С Т А Н О В И Л:</w:t>
      </w:r>
    </w:p>
    <w:p w:rsidR="004163C0" w:rsidRPr="00B91D89" w:rsidP="001B0F60">
      <w:pPr>
        <w:ind w:firstLine="709"/>
        <w:jc w:val="both"/>
      </w:pPr>
      <w:r w:rsidRPr="00B91D89">
        <w:t xml:space="preserve">Прекратить уголовное дело в отношении  </w:t>
      </w:r>
      <w:r w:rsidRPr="00B91D89">
        <w:rPr>
          <w:b/>
        </w:rPr>
        <w:t xml:space="preserve">Асылгареева </w:t>
      </w:r>
      <w:r>
        <w:rPr>
          <w:b/>
        </w:rPr>
        <w:t>О.Н.</w:t>
      </w:r>
      <w:r w:rsidRPr="00B91D89">
        <w:t xml:space="preserve">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ответственности. </w:t>
      </w:r>
    </w:p>
    <w:p w:rsidR="004163C0" w:rsidRPr="00B91D89" w:rsidP="001B0F60">
      <w:pPr>
        <w:jc w:val="both"/>
      </w:pPr>
      <w:r w:rsidRPr="00B91D89">
        <w:t xml:space="preserve">          Меру пресечения Асылгарееву О.Н. - подписку о невыезде и надлежащем поведении – по вступлении постановления в законную силу отменить. </w:t>
      </w:r>
    </w:p>
    <w:p w:rsidR="004163C0" w:rsidRPr="00B91D89" w:rsidP="001B0F60">
      <w:pPr>
        <w:jc w:val="both"/>
      </w:pPr>
      <w:r w:rsidRPr="00B91D89">
        <w:t xml:space="preserve">           Взыскать с </w:t>
      </w:r>
      <w:r w:rsidRPr="00B91D89">
        <w:rPr>
          <w:b/>
        </w:rPr>
        <w:t xml:space="preserve">Асылгареева </w:t>
      </w:r>
      <w:r>
        <w:rPr>
          <w:b/>
        </w:rPr>
        <w:t>О.Н.</w:t>
      </w:r>
      <w:r w:rsidRPr="00B91D89">
        <w:t xml:space="preserve"> процессуальные издержки  в размере 3300 (три тысячи триста)</w:t>
      </w:r>
      <w:r w:rsidRPr="00B91D89">
        <w:rPr>
          <w:b/>
        </w:rPr>
        <w:t xml:space="preserve"> </w:t>
      </w:r>
      <w:r w:rsidRPr="00B91D89">
        <w:t xml:space="preserve">рублей  в доход федерального бюджета.       </w:t>
      </w:r>
    </w:p>
    <w:p w:rsidR="004163C0" w:rsidRPr="00B91D89" w:rsidP="001B0F60">
      <w:pPr>
        <w:jc w:val="both"/>
      </w:pPr>
      <w:r w:rsidRPr="00B91D89">
        <w:t xml:space="preserve">           Постановление может быть обжаловано в апелляционном порядке в  Первомайский районный суд Республики  Крым через  судебный участок № 67  в течение 10 суток со дня его вынесения.</w:t>
      </w:r>
    </w:p>
    <w:p w:rsidR="004163C0" w:rsidRPr="009979E2" w:rsidP="00B91D89">
      <w:pPr>
        <w:ind w:firstLine="709"/>
      </w:pPr>
      <w:r w:rsidRPr="00B91D89">
        <w:t xml:space="preserve"> Председательствующий</w:t>
      </w:r>
    </w:p>
    <w:sectPr w:rsidSect="009979E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30F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D40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EE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36E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BCB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EA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04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5E5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10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D07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C6669B"/>
    <w:multiLevelType w:val="hybridMultilevel"/>
    <w:tmpl w:val="83F261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ED"/>
    <w:rsid w:val="00000244"/>
    <w:rsid w:val="00016285"/>
    <w:rsid w:val="00017C19"/>
    <w:rsid w:val="00051ED4"/>
    <w:rsid w:val="000558C2"/>
    <w:rsid w:val="00057AB3"/>
    <w:rsid w:val="0006598E"/>
    <w:rsid w:val="0007020C"/>
    <w:rsid w:val="00070819"/>
    <w:rsid w:val="00073241"/>
    <w:rsid w:val="00076678"/>
    <w:rsid w:val="00085263"/>
    <w:rsid w:val="00093F56"/>
    <w:rsid w:val="000A26DF"/>
    <w:rsid w:val="000B116E"/>
    <w:rsid w:val="000B1801"/>
    <w:rsid w:val="000B28A0"/>
    <w:rsid w:val="000B50BD"/>
    <w:rsid w:val="000B79A1"/>
    <w:rsid w:val="000C0984"/>
    <w:rsid w:val="000C2AF5"/>
    <w:rsid w:val="000C2C5D"/>
    <w:rsid w:val="000D21AF"/>
    <w:rsid w:val="000E1A9B"/>
    <w:rsid w:val="000E736B"/>
    <w:rsid w:val="000F1786"/>
    <w:rsid w:val="000F426B"/>
    <w:rsid w:val="0014490F"/>
    <w:rsid w:val="00144D8B"/>
    <w:rsid w:val="00156340"/>
    <w:rsid w:val="001678AC"/>
    <w:rsid w:val="00174560"/>
    <w:rsid w:val="00183AD2"/>
    <w:rsid w:val="00190511"/>
    <w:rsid w:val="00190D98"/>
    <w:rsid w:val="00197111"/>
    <w:rsid w:val="00197F62"/>
    <w:rsid w:val="001A0647"/>
    <w:rsid w:val="001A4EED"/>
    <w:rsid w:val="001A5DAD"/>
    <w:rsid w:val="001B0D80"/>
    <w:rsid w:val="001B0F60"/>
    <w:rsid w:val="001B4880"/>
    <w:rsid w:val="001D34B2"/>
    <w:rsid w:val="001E0830"/>
    <w:rsid w:val="00203842"/>
    <w:rsid w:val="00203F6B"/>
    <w:rsid w:val="00217D9B"/>
    <w:rsid w:val="00225A81"/>
    <w:rsid w:val="00227656"/>
    <w:rsid w:val="00235E9F"/>
    <w:rsid w:val="00241B40"/>
    <w:rsid w:val="00247929"/>
    <w:rsid w:val="00251B04"/>
    <w:rsid w:val="00253E2F"/>
    <w:rsid w:val="00254DE6"/>
    <w:rsid w:val="00261357"/>
    <w:rsid w:val="002768AF"/>
    <w:rsid w:val="002830A5"/>
    <w:rsid w:val="002842FD"/>
    <w:rsid w:val="0029008C"/>
    <w:rsid w:val="0029371F"/>
    <w:rsid w:val="00293FEF"/>
    <w:rsid w:val="002963B9"/>
    <w:rsid w:val="002A0984"/>
    <w:rsid w:val="002A2D88"/>
    <w:rsid w:val="002A6C19"/>
    <w:rsid w:val="002B05C1"/>
    <w:rsid w:val="002B0F2F"/>
    <w:rsid w:val="002B4D63"/>
    <w:rsid w:val="002C1C56"/>
    <w:rsid w:val="002C6BCA"/>
    <w:rsid w:val="002E0B8C"/>
    <w:rsid w:val="002E782F"/>
    <w:rsid w:val="00302245"/>
    <w:rsid w:val="00303B81"/>
    <w:rsid w:val="00306482"/>
    <w:rsid w:val="003224CE"/>
    <w:rsid w:val="0033496B"/>
    <w:rsid w:val="003652AC"/>
    <w:rsid w:val="00371409"/>
    <w:rsid w:val="0037305A"/>
    <w:rsid w:val="003832F8"/>
    <w:rsid w:val="00383D03"/>
    <w:rsid w:val="00383F33"/>
    <w:rsid w:val="003A0887"/>
    <w:rsid w:val="003A4A6F"/>
    <w:rsid w:val="003A5F36"/>
    <w:rsid w:val="003B4A91"/>
    <w:rsid w:val="003B61DC"/>
    <w:rsid w:val="003C11EB"/>
    <w:rsid w:val="003D0C76"/>
    <w:rsid w:val="003D468E"/>
    <w:rsid w:val="003D54E9"/>
    <w:rsid w:val="003D74A4"/>
    <w:rsid w:val="003E69EE"/>
    <w:rsid w:val="003F4DFF"/>
    <w:rsid w:val="00400564"/>
    <w:rsid w:val="0040068F"/>
    <w:rsid w:val="004034BF"/>
    <w:rsid w:val="0040770A"/>
    <w:rsid w:val="004114EB"/>
    <w:rsid w:val="004163C0"/>
    <w:rsid w:val="00435CD2"/>
    <w:rsid w:val="004470B7"/>
    <w:rsid w:val="004602C3"/>
    <w:rsid w:val="0047380F"/>
    <w:rsid w:val="00485CFE"/>
    <w:rsid w:val="00497437"/>
    <w:rsid w:val="004A449E"/>
    <w:rsid w:val="004B5170"/>
    <w:rsid w:val="004B58E1"/>
    <w:rsid w:val="004D0B40"/>
    <w:rsid w:val="004D426B"/>
    <w:rsid w:val="004D7E6F"/>
    <w:rsid w:val="004E1CD3"/>
    <w:rsid w:val="004E6CE2"/>
    <w:rsid w:val="004F0690"/>
    <w:rsid w:val="00512BC0"/>
    <w:rsid w:val="0052116A"/>
    <w:rsid w:val="00521B60"/>
    <w:rsid w:val="00522D84"/>
    <w:rsid w:val="005271FA"/>
    <w:rsid w:val="005274B7"/>
    <w:rsid w:val="00531371"/>
    <w:rsid w:val="00546D17"/>
    <w:rsid w:val="00552B57"/>
    <w:rsid w:val="00554F2F"/>
    <w:rsid w:val="00567876"/>
    <w:rsid w:val="00581798"/>
    <w:rsid w:val="005843B4"/>
    <w:rsid w:val="00585FF4"/>
    <w:rsid w:val="00586C80"/>
    <w:rsid w:val="00595763"/>
    <w:rsid w:val="00596F0A"/>
    <w:rsid w:val="005A414A"/>
    <w:rsid w:val="005A5A78"/>
    <w:rsid w:val="005A6B8E"/>
    <w:rsid w:val="005B2499"/>
    <w:rsid w:val="005B276A"/>
    <w:rsid w:val="005B2A31"/>
    <w:rsid w:val="005D339E"/>
    <w:rsid w:val="005D55D6"/>
    <w:rsid w:val="005F41BE"/>
    <w:rsid w:val="005F42DF"/>
    <w:rsid w:val="005F5196"/>
    <w:rsid w:val="00601FBD"/>
    <w:rsid w:val="00603D96"/>
    <w:rsid w:val="00621213"/>
    <w:rsid w:val="00622999"/>
    <w:rsid w:val="00631BEB"/>
    <w:rsid w:val="00631CDE"/>
    <w:rsid w:val="006440D6"/>
    <w:rsid w:val="00644D7E"/>
    <w:rsid w:val="006460A0"/>
    <w:rsid w:val="006551F6"/>
    <w:rsid w:val="006725D4"/>
    <w:rsid w:val="0069013A"/>
    <w:rsid w:val="00693FF6"/>
    <w:rsid w:val="006A0ACD"/>
    <w:rsid w:val="006A0E5E"/>
    <w:rsid w:val="006A7C0B"/>
    <w:rsid w:val="006B4FED"/>
    <w:rsid w:val="006C1675"/>
    <w:rsid w:val="006C2AB0"/>
    <w:rsid w:val="006C5291"/>
    <w:rsid w:val="006C75BC"/>
    <w:rsid w:val="006E2567"/>
    <w:rsid w:val="006F4C60"/>
    <w:rsid w:val="00703666"/>
    <w:rsid w:val="007141E6"/>
    <w:rsid w:val="007162F8"/>
    <w:rsid w:val="00717F9A"/>
    <w:rsid w:val="00721C53"/>
    <w:rsid w:val="00725922"/>
    <w:rsid w:val="00732F03"/>
    <w:rsid w:val="0073363A"/>
    <w:rsid w:val="00737CFD"/>
    <w:rsid w:val="00752F74"/>
    <w:rsid w:val="00761564"/>
    <w:rsid w:val="00764280"/>
    <w:rsid w:val="00782AAB"/>
    <w:rsid w:val="00785C41"/>
    <w:rsid w:val="007929BC"/>
    <w:rsid w:val="007A21AA"/>
    <w:rsid w:val="007A6BC9"/>
    <w:rsid w:val="007B2EAB"/>
    <w:rsid w:val="007B4192"/>
    <w:rsid w:val="007B4A38"/>
    <w:rsid w:val="007D0443"/>
    <w:rsid w:val="007D7009"/>
    <w:rsid w:val="007E2599"/>
    <w:rsid w:val="007E5C35"/>
    <w:rsid w:val="007E5DB3"/>
    <w:rsid w:val="007F1374"/>
    <w:rsid w:val="007F19C6"/>
    <w:rsid w:val="007F331D"/>
    <w:rsid w:val="0080137A"/>
    <w:rsid w:val="0081788E"/>
    <w:rsid w:val="008206EC"/>
    <w:rsid w:val="00820E2F"/>
    <w:rsid w:val="00821ED7"/>
    <w:rsid w:val="00824BAC"/>
    <w:rsid w:val="00827203"/>
    <w:rsid w:val="00835193"/>
    <w:rsid w:val="008753DB"/>
    <w:rsid w:val="008756D5"/>
    <w:rsid w:val="00884426"/>
    <w:rsid w:val="00886039"/>
    <w:rsid w:val="00886B6C"/>
    <w:rsid w:val="008871AC"/>
    <w:rsid w:val="008945F0"/>
    <w:rsid w:val="008952A8"/>
    <w:rsid w:val="008A126E"/>
    <w:rsid w:val="008A6CE7"/>
    <w:rsid w:val="008C3EF6"/>
    <w:rsid w:val="008C4B25"/>
    <w:rsid w:val="008C6F0F"/>
    <w:rsid w:val="008E129D"/>
    <w:rsid w:val="008F34A8"/>
    <w:rsid w:val="008F5D26"/>
    <w:rsid w:val="008F7439"/>
    <w:rsid w:val="00901378"/>
    <w:rsid w:val="009068EF"/>
    <w:rsid w:val="00921CCC"/>
    <w:rsid w:val="00924A46"/>
    <w:rsid w:val="00947B31"/>
    <w:rsid w:val="00956F41"/>
    <w:rsid w:val="00957BFF"/>
    <w:rsid w:val="00962C22"/>
    <w:rsid w:val="00964BC8"/>
    <w:rsid w:val="009719EE"/>
    <w:rsid w:val="009758D1"/>
    <w:rsid w:val="009843A8"/>
    <w:rsid w:val="0098484B"/>
    <w:rsid w:val="00984DD3"/>
    <w:rsid w:val="00986EAE"/>
    <w:rsid w:val="009914ED"/>
    <w:rsid w:val="00996997"/>
    <w:rsid w:val="009979E2"/>
    <w:rsid w:val="009B066D"/>
    <w:rsid w:val="009B2179"/>
    <w:rsid w:val="009C1E38"/>
    <w:rsid w:val="009C34C4"/>
    <w:rsid w:val="009C6651"/>
    <w:rsid w:val="009D0A74"/>
    <w:rsid w:val="009D71FB"/>
    <w:rsid w:val="009F706E"/>
    <w:rsid w:val="00A017F1"/>
    <w:rsid w:val="00A04B76"/>
    <w:rsid w:val="00A0549E"/>
    <w:rsid w:val="00A06238"/>
    <w:rsid w:val="00A07B79"/>
    <w:rsid w:val="00A2224F"/>
    <w:rsid w:val="00A228E8"/>
    <w:rsid w:val="00A2412D"/>
    <w:rsid w:val="00A24630"/>
    <w:rsid w:val="00A24F29"/>
    <w:rsid w:val="00A31D42"/>
    <w:rsid w:val="00A51774"/>
    <w:rsid w:val="00A52CB2"/>
    <w:rsid w:val="00A567DB"/>
    <w:rsid w:val="00A569BF"/>
    <w:rsid w:val="00A72297"/>
    <w:rsid w:val="00A8210F"/>
    <w:rsid w:val="00A875E6"/>
    <w:rsid w:val="00A87D5C"/>
    <w:rsid w:val="00AA4126"/>
    <w:rsid w:val="00AA4E61"/>
    <w:rsid w:val="00AA6CE4"/>
    <w:rsid w:val="00AB3F63"/>
    <w:rsid w:val="00AC5DDF"/>
    <w:rsid w:val="00AD3EC6"/>
    <w:rsid w:val="00AE0E9D"/>
    <w:rsid w:val="00AF4CA0"/>
    <w:rsid w:val="00B02CE5"/>
    <w:rsid w:val="00B034C7"/>
    <w:rsid w:val="00B07906"/>
    <w:rsid w:val="00B26081"/>
    <w:rsid w:val="00B26374"/>
    <w:rsid w:val="00B30A11"/>
    <w:rsid w:val="00B34781"/>
    <w:rsid w:val="00B4138C"/>
    <w:rsid w:val="00B43D54"/>
    <w:rsid w:val="00B50553"/>
    <w:rsid w:val="00B532DD"/>
    <w:rsid w:val="00B5376F"/>
    <w:rsid w:val="00B54AA4"/>
    <w:rsid w:val="00B61D65"/>
    <w:rsid w:val="00B6745B"/>
    <w:rsid w:val="00B67FE9"/>
    <w:rsid w:val="00B74A09"/>
    <w:rsid w:val="00B7625C"/>
    <w:rsid w:val="00B76D09"/>
    <w:rsid w:val="00B778C8"/>
    <w:rsid w:val="00B91D89"/>
    <w:rsid w:val="00BA099B"/>
    <w:rsid w:val="00BA1D96"/>
    <w:rsid w:val="00BA4482"/>
    <w:rsid w:val="00BA4E38"/>
    <w:rsid w:val="00BA52C7"/>
    <w:rsid w:val="00BB3FD0"/>
    <w:rsid w:val="00BC1F52"/>
    <w:rsid w:val="00BC2FAB"/>
    <w:rsid w:val="00C20E06"/>
    <w:rsid w:val="00C3715F"/>
    <w:rsid w:val="00C37182"/>
    <w:rsid w:val="00C45C6A"/>
    <w:rsid w:val="00C509DE"/>
    <w:rsid w:val="00C53628"/>
    <w:rsid w:val="00C5373C"/>
    <w:rsid w:val="00C65067"/>
    <w:rsid w:val="00C667AE"/>
    <w:rsid w:val="00C85E37"/>
    <w:rsid w:val="00C904F2"/>
    <w:rsid w:val="00C95960"/>
    <w:rsid w:val="00C97673"/>
    <w:rsid w:val="00CA2AF0"/>
    <w:rsid w:val="00CB0802"/>
    <w:rsid w:val="00CB3D8B"/>
    <w:rsid w:val="00CC0019"/>
    <w:rsid w:val="00CC0ECA"/>
    <w:rsid w:val="00CE5952"/>
    <w:rsid w:val="00CE6802"/>
    <w:rsid w:val="00CF1335"/>
    <w:rsid w:val="00D0443E"/>
    <w:rsid w:val="00D04B3F"/>
    <w:rsid w:val="00D078DB"/>
    <w:rsid w:val="00D15971"/>
    <w:rsid w:val="00D22181"/>
    <w:rsid w:val="00D3347B"/>
    <w:rsid w:val="00D373BE"/>
    <w:rsid w:val="00D43654"/>
    <w:rsid w:val="00D522F8"/>
    <w:rsid w:val="00D5572E"/>
    <w:rsid w:val="00D640BA"/>
    <w:rsid w:val="00D67697"/>
    <w:rsid w:val="00D70A60"/>
    <w:rsid w:val="00D70A6D"/>
    <w:rsid w:val="00D70BD3"/>
    <w:rsid w:val="00D70D62"/>
    <w:rsid w:val="00D70F57"/>
    <w:rsid w:val="00D756A8"/>
    <w:rsid w:val="00D83516"/>
    <w:rsid w:val="00D95E87"/>
    <w:rsid w:val="00DA1B3A"/>
    <w:rsid w:val="00DA7C6C"/>
    <w:rsid w:val="00DB52A7"/>
    <w:rsid w:val="00DB65A0"/>
    <w:rsid w:val="00DC021A"/>
    <w:rsid w:val="00DD1D32"/>
    <w:rsid w:val="00DE0424"/>
    <w:rsid w:val="00DE1491"/>
    <w:rsid w:val="00DF3360"/>
    <w:rsid w:val="00DF75EF"/>
    <w:rsid w:val="00E02F20"/>
    <w:rsid w:val="00E04A10"/>
    <w:rsid w:val="00E04B9C"/>
    <w:rsid w:val="00E17083"/>
    <w:rsid w:val="00E22CC0"/>
    <w:rsid w:val="00E316B5"/>
    <w:rsid w:val="00E453DB"/>
    <w:rsid w:val="00E50D3A"/>
    <w:rsid w:val="00E57583"/>
    <w:rsid w:val="00E64D32"/>
    <w:rsid w:val="00E67106"/>
    <w:rsid w:val="00E73C6F"/>
    <w:rsid w:val="00E83D14"/>
    <w:rsid w:val="00E86016"/>
    <w:rsid w:val="00E97684"/>
    <w:rsid w:val="00E97F23"/>
    <w:rsid w:val="00EA0C3A"/>
    <w:rsid w:val="00EA22D8"/>
    <w:rsid w:val="00EA5CF3"/>
    <w:rsid w:val="00EB208F"/>
    <w:rsid w:val="00EC43F8"/>
    <w:rsid w:val="00EC63DB"/>
    <w:rsid w:val="00ED0C24"/>
    <w:rsid w:val="00EF5779"/>
    <w:rsid w:val="00F04F31"/>
    <w:rsid w:val="00F05F18"/>
    <w:rsid w:val="00F078A3"/>
    <w:rsid w:val="00F12510"/>
    <w:rsid w:val="00F13830"/>
    <w:rsid w:val="00F21CA5"/>
    <w:rsid w:val="00F23A0D"/>
    <w:rsid w:val="00F27304"/>
    <w:rsid w:val="00F273BD"/>
    <w:rsid w:val="00F4146B"/>
    <w:rsid w:val="00F41C44"/>
    <w:rsid w:val="00F74124"/>
    <w:rsid w:val="00F84557"/>
    <w:rsid w:val="00F85C62"/>
    <w:rsid w:val="00F91C64"/>
    <w:rsid w:val="00FA1C55"/>
    <w:rsid w:val="00FC3EB8"/>
    <w:rsid w:val="00FC4E04"/>
    <w:rsid w:val="00FD457A"/>
    <w:rsid w:val="00FE2BB7"/>
    <w:rsid w:val="00FE5325"/>
    <w:rsid w:val="00FE53B8"/>
    <w:rsid w:val="00FF1B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02F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F20"/>
    <w:rPr>
      <w:rFonts w:ascii="Arial" w:hAnsi="Arial" w:cs="Times New Roman"/>
      <w:b/>
      <w:color w:val="26282F"/>
      <w:sz w:val="24"/>
    </w:rPr>
  </w:style>
  <w:style w:type="paragraph" w:styleId="BodyText">
    <w:name w:val="Body Text"/>
    <w:basedOn w:val="Normal"/>
    <w:link w:val="BodyTextChar"/>
    <w:uiPriority w:val="99"/>
    <w:rsid w:val="009914ED"/>
    <w:pPr>
      <w:spacing w:after="120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14ED"/>
    <w:rPr>
      <w:rFonts w:ascii="Times New Roman" w:hAnsi="Times New Roman"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9914E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E69E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69EE"/>
    <w:rPr>
      <w:rFonts w:ascii="Tahoma" w:hAnsi="Tahoma" w:cs="Times New Roman"/>
      <w:sz w:val="16"/>
      <w:lang w:eastAsia="ru-RU"/>
    </w:rPr>
  </w:style>
  <w:style w:type="paragraph" w:customStyle="1" w:styleId="10">
    <w:name w:val="Обычный10"/>
    <w:uiPriority w:val="99"/>
    <w:rsid w:val="00BA1D96"/>
    <w:rPr>
      <w:rFonts w:ascii="Times New Roman" w:hAnsi="Times New Roman"/>
      <w:sz w:val="24"/>
      <w:szCs w:val="24"/>
    </w:rPr>
  </w:style>
  <w:style w:type="character" w:customStyle="1" w:styleId="a">
    <w:name w:val="Основной текст_"/>
    <w:link w:val="2"/>
    <w:uiPriority w:val="99"/>
    <w:locked/>
    <w:rsid w:val="00B30A11"/>
    <w:rPr>
      <w:rFonts w:ascii="Times New Roman" w:hAnsi="Times New Roman"/>
      <w:sz w:val="2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B30A11"/>
    <w:pPr>
      <w:widowControl w:val="0"/>
      <w:shd w:val="clear" w:color="auto" w:fill="FFFFFF"/>
      <w:spacing w:line="274" w:lineRule="exact"/>
    </w:pPr>
    <w:rPr>
      <w:rFonts w:eastAsia="Calibri"/>
      <w:sz w:val="22"/>
      <w:szCs w:val="20"/>
    </w:rPr>
  </w:style>
  <w:style w:type="character" w:customStyle="1" w:styleId="a0">
    <w:name w:val="Гипертекстовая ссылка"/>
    <w:uiPriority w:val="99"/>
    <w:rsid w:val="003F4DFF"/>
    <w:rPr>
      <w:color w:val="106BBE"/>
    </w:rPr>
  </w:style>
  <w:style w:type="character" w:styleId="Hyperlink">
    <w:name w:val="Hyperlink"/>
    <w:basedOn w:val="DefaultParagraphFont"/>
    <w:uiPriority w:val="99"/>
    <w:semiHidden/>
    <w:rsid w:val="00CC00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C0019"/>
    <w:rPr>
      <w:rFonts w:cs="Times New Roman"/>
      <w:b/>
    </w:rPr>
  </w:style>
  <w:style w:type="character" w:customStyle="1" w:styleId="1">
    <w:name w:val="Знак Знак1"/>
    <w:uiPriority w:val="99"/>
    <w:rsid w:val="00644D7E"/>
    <w:rPr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D70D62"/>
  </w:style>
  <w:style w:type="character" w:customStyle="1" w:styleId="snippetequal">
    <w:name w:val="snippet_equal"/>
    <w:uiPriority w:val="99"/>
    <w:rsid w:val="00D70D62"/>
  </w:style>
  <w:style w:type="character" w:customStyle="1" w:styleId="fio1">
    <w:name w:val="fio1"/>
    <w:uiPriority w:val="99"/>
    <w:rsid w:val="00BC2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