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-1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 РФ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-техническое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умышленном причинении легкого вреда здоровью, вызвавшего кратковременное расстройство здоровья,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совершенное с применением предмета, используемого в качестве оружия, п</w:t>
      </w:r>
      <w:r>
        <w:rPr>
          <w:rFonts w:ascii="Times New Roman" w:eastAsia="Times New Roman" w:hAnsi="Times New Roman" w:cs="Times New Roman"/>
          <w:sz w:val="26"/>
          <w:rtl w:val="0"/>
        </w:rPr>
        <w:t>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на участке местности, расположенном вблизи дома № 2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действуя умышленно, с целью причинения вреда здоровью, в ходе обоюдного словесного конфликта и обоюдной драки, с потерпевшим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на расстоянии около 20-30 см от потерпевшего, который находился в положении стоя, левым боком, удерживая в руке удлиненный, плоский колюще-режущий предмет (типа клинка ножа), и применив его в качестве предмета, используемого в качестве оружия, удлиненным, плоским колюще-режущим предметом (типа клинка ножа), нанес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один удар в подлопаточную область слева, причинив последнему телесное повреждение в виде раны в подлопаточной области слева, относящееся согласно заключения эксперта № 133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 телесному повреждению, причинившему легкий вред здоровью, по критерию кратковременного расстройства здоровья до 21 дня включительно (пункт 8.1. Приказа Минздравсоцразвития РФ №194 н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утверждении Медицинских критериев определения степени тяжести вреда здоровью человека»).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умышленное причинение легкого вреда здоровью, вызвавшего кратковременное расстройство здоровья</w:t>
      </w:r>
      <w:r>
        <w:rPr>
          <w:rFonts w:ascii="Times New Roman" w:eastAsia="Times New Roman" w:hAnsi="Times New Roman" w:cs="Times New Roman"/>
          <w:sz w:val="26"/>
          <w:rtl w:val="0"/>
        </w:rPr>
        <w:t>, совершенное с применением предмета, используемого в качестве оружия.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возместил моральный вред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поддержала заявленное ходатайство.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возражавшего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п. «в»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возмещением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>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куртка черного цвета с капюшоном,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изготовлена из синтетической ткани черного цвета, майк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белого цвета,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изготовлена из синтетической ткани белого цвета, пайта с капюшоном темного цвета, изготовлена из ткани синего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цвета, застёгивается на молнию изготовленную из полимерного материала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синего цвета,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находящиеся </w:t>
      </w:r>
      <w:r>
        <w:rPr>
          <w:rFonts w:ascii="Times New Roman" w:eastAsia="Times New Roman" w:hAnsi="Times New Roman" w:cs="Times New Roman"/>
          <w:sz w:val="26"/>
          <w:rtl w:val="0"/>
        </w:rPr>
        <w:t>в двух картонных коробках,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клапаны которых заклеены фрагментами белой бумаги с оттисками печати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«№19 ЭКЦ МВД по РК» с пояснительными надписями, храня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щиеся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хранения вещественных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казательств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квитанции № 613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постановления в законную силу подлежит возвращению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 доказательство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бумажный конверт, со 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вещества, помеще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в прозрачный полимерный пакет (канцелярский файл),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горловина которого была прошита нитью белого цвета свободные концы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которой вклеены в сложенную полоску бумаги, на которой имеется два оттиска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круглого штампа «ОТДЕЛ ДОЗНАНИЯ» с пояснительным печатным текстом и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подписью дознавателя, хран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квитанции № 647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постановления в законную силу подлежит уничтожению.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ражданский иск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оставлению без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Сарбаша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Сарбаша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куртка черного цвета с капюшоном,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изготовлена из синтетической ткани черного цвета, майк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белого цвета,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изготовлена из синтетической ткани белого цвета, пайта с капюшоном темного цвета, изготовлена из ткани синего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цвета, застёгивается на молнию изготовленную из полимерного материала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синего цвета,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находящиеся </w:t>
      </w:r>
      <w:r>
        <w:rPr>
          <w:rFonts w:ascii="Times New Roman" w:eastAsia="Times New Roman" w:hAnsi="Times New Roman" w:cs="Times New Roman"/>
          <w:sz w:val="26"/>
          <w:rtl w:val="0"/>
        </w:rPr>
        <w:t>в двух картонных коробках,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клапаны которых заклеены фрагментами белой бумаги с оттисками печати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«№19 ЭКЦ МВД по РК» с пояснительными надписями, храня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щиеся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хранения вещественных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казательств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квитанции № 613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постановления в законную силу возвратить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 доказательство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бумажный конверт, со 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вещества, помеще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в прозрачный полимерный пакет (канцелярский файл),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горловина которого была прошита нитью белого цвета свободные концы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которой вклеены в сложенную полоску бумаги, на которой имеется два оттиска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круглого штампа «ОТДЕЛ ДОЗНАНИЯ» с пояснительным печатным текстом и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подписью дознавателя, хран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квитанции № 647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постановления в законную силу, уничтожить.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о возмещении морального вреда оставить без рассмотрения.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