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ПОСТАНОВЛЕНИЕ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представителя потерпевше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8"/>
          <w:rtl w:val="0"/>
        </w:rPr>
        <w:t>уголовно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дел</w:t>
      </w:r>
      <w:r>
        <w:rPr>
          <w:rFonts w:ascii="Times New Roman" w:eastAsia="Times New Roman" w:hAnsi="Times New Roman" w:cs="Times New Roman"/>
          <w:sz w:val="28"/>
          <w:rtl w:val="0"/>
        </w:rPr>
        <w:t>а в отношении: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276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276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профессиональным образованием,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8"/>
          <w:rtl w:val="0"/>
        </w:rPr>
        <w:t>слов находящегося в фактических брачных отношениях и имеющего на иждивении малолетн</w:t>
      </w:r>
      <w:r>
        <w:rPr>
          <w:rFonts w:ascii="Times New Roman" w:eastAsia="Times New Roman" w:hAnsi="Times New Roman" w:cs="Times New Roman"/>
          <w:sz w:val="28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официально не 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 воинском у</w:t>
      </w:r>
      <w:r>
        <w:rPr>
          <w:rFonts w:ascii="Times New Roman" w:eastAsia="Times New Roman" w:hAnsi="Times New Roman" w:cs="Times New Roman"/>
          <w:sz w:val="28"/>
          <w:rtl w:val="0"/>
        </w:rPr>
        <w:t>чете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врачей психиатра и нарколога не состояще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воинское звание рядовой запаса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ведомственную награду «За воинскую доблесть»,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ком. 3,4,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бвиняемо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обвиняется в том,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находящегося в помещении магазина «Авеню»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возник преступный умысел на хищение чужого имущества, принадлежащего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путем обмана.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Так, реализуя свой корыстный преступный умысел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магазина «Авеню»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направленн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хищение чужого имущества принадлежащего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обмана, попросил свою сожительницу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выбрать понравившуюся ей одну пару кроссовок, после, чего действуя целенаправленно, не имея намерений в последующем оплатить выбранный товар, попросил продавщицу магазина «Авеню»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продать ему одну пару выбранных его сожительницей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знавшей об истинных намерениях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кроссовок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бежевого цвета, размер 38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условием, что денежные средства он ей принесет через десять дней, тем самым ввел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заблуждение относительно своих истинных намерений.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магазина «Авеню»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подозревая об истинных преступных намерениях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согласилась продать ему одну пару обуви, а именно кроссовки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бежевого цвета, размер 38, с условием, что денежные средства за них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принесет через десять дней.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магазина «Авеню»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имея цель незаконного обогащения путем хищения чужого имущества, осознавая при этом общественную опасность своих действий, предвидя неизбежность наступления общественно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опасных последствий в виде причинения имущественного вреда и желая их наступления, руководствуясь корыстными побуждениями, умышленно после того как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передала ему кроссовки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бежевого цвета, размер 38,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похищенным имуществом с места преступления скрылся, распорядившись 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последствии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своему собственному усмотрению.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органами предварительного расследования квалифицированы по ч. 1 ст. 15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rtl w:val="0"/>
        </w:rPr>
        <w:t>мошенничество</w:t>
      </w:r>
      <w:r>
        <w:rPr>
          <w:rFonts w:ascii="Times New Roman" w:eastAsia="Times New Roman" w:hAnsi="Times New Roman" w:cs="Times New Roman"/>
          <w:sz w:val="28"/>
          <w:rtl w:val="0"/>
        </w:rPr>
        <w:t>, то есть хищение чужого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обмана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подано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в связи с примирением сторон. Заявление мотивировано тем, что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примир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подсудимым,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принес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извинения,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нему претензий материального и морального характера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Подавая указанное выше заявление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суду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оно заявлено добровольно и осознано, без оказания на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какого-либо давления. </w:t>
      </w:r>
      <w:r>
        <w:rPr>
          <w:rFonts w:ascii="Times New Roman" w:eastAsia="Times New Roman" w:hAnsi="Times New Roman" w:cs="Times New Roman"/>
          <w:sz w:val="28"/>
          <w:rtl w:val="0"/>
        </w:rPr>
        <w:t>При этом указал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то,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ходатайство о прекращении уголовного дела в отношении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заявлено в интересах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вред заглажен в полном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объеме путем </w:t>
      </w:r>
      <w:r>
        <w:rPr>
          <w:rFonts w:ascii="Times New Roman" w:eastAsia="Times New Roman" w:hAnsi="Times New Roman" w:cs="Times New Roman"/>
          <w:sz w:val="28"/>
          <w:rtl w:val="0"/>
        </w:rPr>
        <w:t>принесени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извинений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rtl w:val="0"/>
        </w:rPr>
        <w:t>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полной выплаты стоимости </w:t>
      </w:r>
      <w:r>
        <w:rPr>
          <w:rFonts w:ascii="Times New Roman" w:eastAsia="Times New Roman" w:hAnsi="Times New Roman" w:cs="Times New Roman"/>
          <w:sz w:val="28"/>
          <w:rtl w:val="0"/>
        </w:rPr>
        <w:t>похищенного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Также указал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разъяснены и понятны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правовые </w:t>
      </w:r>
      <w:r>
        <w:rPr>
          <w:rFonts w:ascii="Times New Roman" w:eastAsia="Times New Roman" w:hAnsi="Times New Roman" w:cs="Times New Roman"/>
          <w:sz w:val="28"/>
          <w:rtl w:val="0"/>
        </w:rPr>
        <w:t>последствия прекращения уголовного дела по указанным основаниям, которые не являются реабилитирующими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ходе судебного разбирательства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ебя в предъявленном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ему </w:t>
      </w:r>
      <w:r>
        <w:rPr>
          <w:rFonts w:ascii="Times New Roman" w:eastAsia="Times New Roman" w:hAnsi="Times New Roman" w:cs="Times New Roman"/>
          <w:sz w:val="28"/>
          <w:rtl w:val="0"/>
        </w:rPr>
        <w:t>органом предварительного расследования обвинении в совершении преступлен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ч. 1 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 полностью, и пояснил суду, что он соглас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8"/>
          <w:rtl w:val="0"/>
        </w:rPr>
        <w:t>с предъявленным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понятно,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вину признает полностью,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содеянном раскаивается,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возражает против прекращения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уголовного дела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заглаживанием причиненного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вреда. При этом 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ему </w:t>
      </w:r>
      <w:r>
        <w:rPr>
          <w:rFonts w:ascii="Times New Roman" w:eastAsia="Times New Roman" w:hAnsi="Times New Roman" w:cs="Times New Roman"/>
          <w:sz w:val="28"/>
          <w:rtl w:val="0"/>
        </w:rPr>
        <w:t>понятн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последствия </w:t>
      </w:r>
      <w:r>
        <w:rPr>
          <w:rFonts w:ascii="Times New Roman" w:eastAsia="Times New Roman" w:hAnsi="Times New Roman" w:cs="Times New Roman"/>
          <w:sz w:val="28"/>
          <w:rtl w:val="0"/>
        </w:rPr>
        <w:t>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</w:t>
      </w:r>
      <w:r>
        <w:rPr>
          <w:rFonts w:ascii="Times New Roman" w:eastAsia="Times New Roman" w:hAnsi="Times New Roman" w:cs="Times New Roman"/>
          <w:sz w:val="28"/>
          <w:rtl w:val="0"/>
        </w:rPr>
        <w:t>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>не явля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>тся реабилитирующим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 подсудимого не возражал против прекращения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примирением сторон.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подсуд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возместил потерпевшей материальный ущерб, свою вину в совершении преступления признает полностью,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раскаивается, способствовал раскрытию преступления, неоднократно приносил потерпевшей свои извинения.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возражал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против прекращения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основаниям, предусмотренным ст. </w:t>
      </w:r>
      <w:r>
        <w:rPr>
          <w:rFonts w:ascii="Times New Roman" w:eastAsia="Times New Roman" w:hAnsi="Times New Roman" w:cs="Times New Roman"/>
          <w:sz w:val="28"/>
          <w:rtl w:val="0"/>
        </w:rPr>
        <w:t>76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Суд, рассмотрев 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выслушав мнение государственного обвинителя,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защитника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находит его подлежащим удовлетворению, а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подлежащим прекращению по следующим основаниям.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п. 3 ст. 254 УПК РФ суд прекращает уголовное дело в судебном заседании в случаях,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25 и 28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средней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тяжести, в случаях, предусмотренных ст. 76 УК РФ, если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это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лицо примирилось с потерпевшим и загладило причиненный ему вред.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пределение Конституционного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519-О-О).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п.п. 9,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ответственности»,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Так, добровольность волеизъявления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примирение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не вызывает сомнений у суда, заявление о прекращении уголовного дела в связи с примирением сторон изложено письменно, поддержано в суде. Причиненный подсудим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вред заглажен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 претензий к нему не имеет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>. Способ заглаживания вреда определен сам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проживания характеризуется удовлетворительно,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 судим, на учете у врачей нарколога и психиатра не состоит,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принимал участие в выполнении задач специальной военной операции, </w:t>
      </w:r>
      <w:r>
        <w:rPr>
          <w:rFonts w:ascii="Times New Roman" w:eastAsia="Times New Roman" w:hAnsi="Times New Roman" w:cs="Times New Roman"/>
          <w:sz w:val="28"/>
          <w:rtl w:val="0"/>
        </w:rPr>
        <w:t>впервые обвиняется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15 </w:t>
      </w:r>
      <w:r>
        <w:rPr>
          <w:rFonts w:ascii="Times New Roman" w:eastAsia="Times New Roman" w:hAnsi="Times New Roman" w:cs="Times New Roman"/>
          <w:sz w:val="28"/>
          <w:rtl w:val="0"/>
        </w:rPr>
        <w:t>УК РФ относ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тся к преступлениям небольшой тяжести, в содеянном раскаялс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примирилс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добровольно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загладил причиненный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вред.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преступного посягательства, наличие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свободно выраженного волеизъявления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изменение степени </w:t>
      </w:r>
      <w:r>
        <w:rPr>
          <w:rFonts w:ascii="Times New Roman" w:eastAsia="Times New Roman" w:hAnsi="Times New Roman" w:cs="Times New Roman"/>
          <w:sz w:val="28"/>
          <w:rtl w:val="0"/>
        </w:rPr>
        <w:t>общественной опасности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после заглаживания вреда и примирения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бстоятельствами, смягчающие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являются: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rtl w:val="0"/>
        </w:rPr>
        <w:t>малолетн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виновного,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активное способствование раскрытию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расследованию преступления;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добровольное возмещение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материального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ущерба в полном объеме, путем </w:t>
      </w:r>
      <w:r>
        <w:rPr>
          <w:rFonts w:ascii="Times New Roman" w:eastAsia="Times New Roman" w:hAnsi="Times New Roman" w:cs="Times New Roman"/>
          <w:sz w:val="28"/>
          <w:rtl w:val="0"/>
        </w:rPr>
        <w:t>выплаты стоимост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похищенного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раскаяние в содеянном; осознание противоправности своего поведения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наличие на иждивении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престарелой матери.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обстоятельствах, принимая во внимание положения ст. 25 УПК РФ и ст. 76 УК РФ, суд считаем возможным прекратить уголовное дело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обвиняемо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ещественн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подлеж</w:t>
      </w:r>
      <w:r>
        <w:rPr>
          <w:rFonts w:ascii="Times New Roman" w:eastAsia="Times New Roman" w:hAnsi="Times New Roman" w:cs="Times New Roman"/>
          <w:sz w:val="28"/>
          <w:rtl w:val="0"/>
        </w:rPr>
        <w:t>ат возвращению законному владельцу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ст. 76 УК РФ, руководствуясь ст.ст. 25, 254, 256 УПК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заглаживанием причиненного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– картонную коробку зеленого цвета из-под кроссовок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бежевого цвета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одну пару кроссовок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бежевого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переданные на хранение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сохранной расписке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возвратить законному владельцу.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сторонами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