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852D8">
      <w:pPr>
        <w:ind w:firstLine="709"/>
        <w:jc w:val="right"/>
      </w:pPr>
      <w:r>
        <w:t>Дело №1-92-5/2024</w:t>
      </w:r>
    </w:p>
    <w:p w:rsidR="00A77B3E" w:rsidP="00D852D8">
      <w:pPr>
        <w:ind w:firstLine="709"/>
        <w:jc w:val="right"/>
      </w:pPr>
      <w:r>
        <w:t>УИД: 91МS0092-01-2024-000143-93</w:t>
      </w: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  <w:r>
        <w:t xml:space="preserve">                                           ПОСТАНОВЛЕНИЕ</w:t>
      </w:r>
    </w:p>
    <w:p w:rsidR="00A77B3E" w:rsidP="00D852D8">
      <w:pPr>
        <w:ind w:firstLine="709"/>
        <w:jc w:val="both"/>
      </w:pPr>
    </w:p>
    <w:p w:rsidR="00A77B3E" w:rsidP="00D852D8">
      <w:pPr>
        <w:jc w:val="both"/>
      </w:pPr>
      <w:r>
        <w:t xml:space="preserve">19 февраля 2024 года </w:t>
      </w:r>
      <w:r>
        <w:tab/>
      </w:r>
      <w:r>
        <w:tab/>
      </w:r>
      <w:r>
        <w:tab/>
        <w:t xml:space="preserve">                   </w:t>
      </w:r>
      <w:r>
        <w:t>Республика Крым, Черноморский район,</w:t>
      </w:r>
    </w:p>
    <w:p w:rsidR="00A77B3E" w:rsidP="00D852D8">
      <w:pPr>
        <w:ind w:firstLine="709"/>
        <w:jc w:val="right"/>
      </w:pPr>
      <w:r>
        <w:t xml:space="preserve">                                                                         </w:t>
      </w:r>
      <w:r>
        <w:t>пгт</w:t>
      </w:r>
      <w:r>
        <w:t xml:space="preserve">. Черноморское, ул. Почтовая, 82  </w:t>
      </w:r>
    </w:p>
    <w:p w:rsidR="00A77B3E" w:rsidP="00D852D8">
      <w:pPr>
        <w:ind w:firstLine="709"/>
        <w:jc w:val="both"/>
      </w:pPr>
      <w:r>
        <w:t xml:space="preserve">                                                   </w:t>
      </w:r>
    </w:p>
    <w:p w:rsidR="00D852D8" w:rsidP="00D852D8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</w:t>
      </w:r>
      <w:r>
        <w:t xml:space="preserve">ого района (Черноморский муниципальный район)  </w:t>
      </w:r>
    </w:p>
    <w:p w:rsidR="00A77B3E" w:rsidP="00D852D8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D852D8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</w:r>
      <w:r>
        <w:tab/>
      </w:r>
      <w:r>
        <w:t>-  Войтенко Ю.В.</w:t>
      </w:r>
    </w:p>
    <w:p w:rsidR="00A77B3E" w:rsidP="00D852D8">
      <w:pPr>
        <w:ind w:firstLine="709"/>
        <w:jc w:val="both"/>
      </w:pPr>
      <w:r>
        <w:t>с участием:</w:t>
      </w:r>
    </w:p>
    <w:p w:rsidR="00A77B3E" w:rsidP="00D852D8">
      <w:pPr>
        <w:ind w:firstLine="709"/>
        <w:jc w:val="both"/>
      </w:pPr>
      <w:r>
        <w:t>государственного обвинителя – помощника</w:t>
      </w:r>
    </w:p>
    <w:p w:rsidR="00A77B3E" w:rsidP="00D852D8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 xml:space="preserve">-  </w:t>
      </w:r>
      <w:r>
        <w:t>Лотошникова</w:t>
      </w:r>
      <w:r>
        <w:t xml:space="preserve"> Н.Х.</w:t>
      </w:r>
    </w:p>
    <w:p w:rsidR="00A77B3E" w:rsidP="00D852D8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Лунёва</w:t>
      </w:r>
      <w:r>
        <w:t xml:space="preserve"> К.А.</w:t>
      </w:r>
    </w:p>
    <w:p w:rsidR="00A77B3E" w:rsidP="00D852D8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D852D8">
      <w:pPr>
        <w:ind w:firstLine="709"/>
        <w:jc w:val="both"/>
      </w:pPr>
      <w:r>
        <w:t xml:space="preserve">потерпевшей                                                           </w:t>
      </w:r>
      <w:r>
        <w:tab/>
      </w:r>
      <w:r>
        <w:tab/>
      </w:r>
      <w:r>
        <w:tab/>
      </w:r>
      <w:r>
        <w:t>- ФИО</w:t>
      </w:r>
    </w:p>
    <w:p w:rsidR="00A77B3E" w:rsidP="00D852D8">
      <w:pPr>
        <w:ind w:firstLine="709"/>
        <w:jc w:val="both"/>
      </w:pPr>
      <w:r>
        <w:t>рассмотрев в открытом судебном заседании в особом порядке при</w:t>
      </w:r>
      <w:r>
        <w:t>нятия судебного решения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D852D8">
      <w:pPr>
        <w:ind w:firstLine="709"/>
        <w:jc w:val="both"/>
      </w:pPr>
      <w:r>
        <w:t>Лунёва</w:t>
      </w:r>
      <w:r>
        <w:t xml:space="preserve"> Константина Андреевича, ПАСПОРТНЫЕ ДАННЫЕ, гражданина Российской Федерации, име</w:t>
      </w:r>
      <w:r>
        <w:t xml:space="preserve">ющего среднее образование, холостого, невоеннообязанного, официально не трудоустроенного, не судимого, зарегистрированного по адресу: АДРЕС, проживающего по адресу: АДРЕС,  </w:t>
      </w:r>
    </w:p>
    <w:p w:rsidR="00D852D8" w:rsidP="00D852D8">
      <w:pPr>
        <w:ind w:firstLine="709"/>
        <w:jc w:val="both"/>
      </w:pPr>
      <w:r>
        <w:t>обвиняемого в совершении преступления, предусмотренного ч.1 ст.112 УК РФ,</w:t>
      </w:r>
    </w:p>
    <w:p w:rsidR="00A77B3E" w:rsidP="00D852D8">
      <w:pPr>
        <w:ind w:firstLine="709"/>
        <w:jc w:val="both"/>
      </w:pPr>
      <w:r>
        <w:t xml:space="preserve">         </w:t>
      </w:r>
      <w:r>
        <w:t xml:space="preserve">                             </w:t>
      </w:r>
    </w:p>
    <w:p w:rsidR="00A77B3E" w:rsidP="00D852D8">
      <w:pPr>
        <w:ind w:firstLine="709"/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Лунёва</w:t>
      </w:r>
      <w:r>
        <w:t xml:space="preserve"> К.А. в совершении преступления, предусмотренного ч.1 ст.</w:t>
      </w:r>
      <w:r>
        <w:t>112 УК  РФ.</w:t>
      </w:r>
    </w:p>
    <w:p w:rsidR="00A77B3E" w:rsidP="00D852D8">
      <w:pPr>
        <w:ind w:firstLine="709"/>
        <w:jc w:val="both"/>
      </w:pPr>
      <w:r>
        <w:t xml:space="preserve"> Как следует из предъявленного обвинения, </w:t>
      </w:r>
      <w:r>
        <w:t>Лунёв</w:t>
      </w:r>
      <w:r>
        <w:t xml:space="preserve"> К.А., ДАТА, примерно в ВРЕМЯ часа, находился в прихожей дома №14 по АДРЕС, </w:t>
      </w:r>
      <w:r>
        <w:t>где на почве внезапно возникших личных неприязненных отношений вступил в конфликт с ФИО.</w:t>
      </w:r>
      <w:r>
        <w:t xml:space="preserve"> </w:t>
      </w:r>
      <w:r>
        <w:t xml:space="preserve">В ходе ссоры </w:t>
      </w:r>
      <w:r>
        <w:t>Лунёв</w:t>
      </w:r>
      <w:r>
        <w:t xml:space="preserve"> К.А., р</w:t>
      </w:r>
      <w:r>
        <w:t xml:space="preserve">уководствуясь внезапно возникшим преступным умыслом, направленным на причинение телесных повреждений ФИО, осознавая характер и степень опасности своих действий, неизбежность наступления общественно опасных последствий в виде причинения вреда здоровью ФИО, </w:t>
      </w:r>
      <w:r>
        <w:t>и желая их наступления, действуя умышленно, схватил руками ФИО за руки в области локтевых суставов и толкнул ее, отчего последняя упала на пол.</w:t>
      </w:r>
      <w:r>
        <w:t xml:space="preserve"> После этого, </w:t>
      </w:r>
      <w:r>
        <w:t>Лунёв</w:t>
      </w:r>
      <w:r>
        <w:t xml:space="preserve"> К.А., продолжая реализацию своего преступного умысла, наклонился над лежащей на полу ФИО и на</w:t>
      </w:r>
      <w:r>
        <w:t xml:space="preserve">нес 2-3 удара кулаком левой руки в область правой кисти последней, которой та закрывала голову от ударов </w:t>
      </w:r>
      <w:r>
        <w:t>Лунёва</w:t>
      </w:r>
      <w:r>
        <w:t xml:space="preserve"> К.А. Своими умышленными преступными действиями </w:t>
      </w:r>
      <w:r>
        <w:t>Лунёв</w:t>
      </w:r>
      <w:r>
        <w:t xml:space="preserve"> К.А. причинил ФИО телесные повреждения в виде ссадин на левом локтевом суставе, кровоподтёк</w:t>
      </w:r>
      <w:r>
        <w:t>а на правом плече и ушибленной раны на ногтевом фаланге 3-го пальца правой кисти, перелома ногтевой фаланги 3-го пальца правой кисти. Согласно заключению эксперта № 289 от ДАТА указанные повреждения образовались от действия тупых предметов с ограниченной т</w:t>
      </w:r>
      <w:r>
        <w:t>равмирующей поверхностью, либо ударе о таковые. Ссадина на левом локтевом суставе и кровоподтёк на правом плече не повлекли за собой кратковременного расстройства здоровья или незначительной стойкой утраты общей трудоспособности, расцениваются как поврежде</w:t>
      </w:r>
      <w:r>
        <w:t xml:space="preserve">ния не причинившие вред здоровью человека. Травма ногтевой фаланги 3-го пальца правой кисти по критерию длительного расстройства здоровья (свыше </w:t>
      </w:r>
      <w:r>
        <w:t>21 дня) относится к повреждениям, причинившим среднюю тяжесть вреда здоровью человека.</w:t>
      </w:r>
    </w:p>
    <w:p w:rsidR="00A77B3E" w:rsidP="00D852D8">
      <w:pPr>
        <w:ind w:firstLine="709"/>
        <w:jc w:val="both"/>
      </w:pPr>
      <w:r>
        <w:t xml:space="preserve"> </w:t>
      </w:r>
      <w:r>
        <w:t>Действия обвиня</w:t>
      </w:r>
      <w:r>
        <w:t xml:space="preserve">емого </w:t>
      </w:r>
      <w:r>
        <w:t>Лунёва</w:t>
      </w:r>
      <w:r>
        <w:t xml:space="preserve"> К.А. органами дознания квалифицированы по  ч. 1 ст. 112 УК РФ, как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</w:t>
      </w:r>
      <w:r>
        <w:t>о здоровья.</w:t>
      </w:r>
    </w:p>
    <w:p w:rsidR="00A77B3E" w:rsidP="00D852D8">
      <w:pPr>
        <w:ind w:firstLine="709"/>
        <w:jc w:val="both"/>
      </w:pPr>
      <w:r>
        <w:t xml:space="preserve">Дознание по уголовному делу по обвинению </w:t>
      </w:r>
      <w:r>
        <w:t>Лунёва</w:t>
      </w:r>
      <w:r>
        <w:t xml:space="preserve"> К.А.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</w:t>
      </w:r>
      <w:r>
        <w:t>едерации, с изъятиями, предусмотренными настоящей статьей.</w:t>
      </w:r>
    </w:p>
    <w:p w:rsidR="00A77B3E" w:rsidP="00D852D8">
      <w:pPr>
        <w:ind w:firstLine="709"/>
        <w:jc w:val="both"/>
      </w:pPr>
      <w:r>
        <w:t xml:space="preserve">Потерпевшая ФИО  в судебном заседании  заявила ходатайство о прекращении уголовного дела в отношении </w:t>
      </w:r>
      <w:r>
        <w:t>Лунёва</w:t>
      </w:r>
      <w:r>
        <w:t xml:space="preserve"> К.А., в связи с примирением сторон, так как подсудимый полностью возместил причиненный вр</w:t>
      </w:r>
      <w:r>
        <w:t>ед,  претензий к нему не имеет.</w:t>
      </w:r>
    </w:p>
    <w:p w:rsidR="00A77B3E" w:rsidP="00D852D8">
      <w:pPr>
        <w:ind w:firstLine="709"/>
        <w:jc w:val="both"/>
      </w:pPr>
      <w:r>
        <w:t xml:space="preserve">Подсудимый </w:t>
      </w:r>
      <w:r>
        <w:t>Лунёв</w:t>
      </w:r>
      <w:r>
        <w:t xml:space="preserve"> К.А.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</w:t>
      </w:r>
      <w:r>
        <w:t>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подсудимый полностью признал себ</w:t>
      </w:r>
      <w:r>
        <w:t xml:space="preserve">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D852D8">
      <w:pPr>
        <w:ind w:firstLine="709"/>
        <w:jc w:val="both"/>
      </w:pPr>
      <w:r>
        <w:t xml:space="preserve">Защитник обвиняемого – </w:t>
      </w:r>
      <w:r>
        <w:t>Ганич</w:t>
      </w:r>
      <w:r>
        <w:t>енко</w:t>
      </w:r>
      <w:r>
        <w:t xml:space="preserve"> О.В., действующая на основании ордера №90-01-2024-01242463 от ДАТА, поддержала позицию </w:t>
      </w:r>
      <w:r>
        <w:t>Лунёва</w:t>
      </w:r>
      <w:r>
        <w:t xml:space="preserve"> К.А. и просила удовлетворить ходатайство потерпевшей ФИО о прекращении уголовного дела в связи с примирением.</w:t>
      </w:r>
    </w:p>
    <w:p w:rsidR="00A77B3E" w:rsidP="00D852D8">
      <w:pPr>
        <w:ind w:firstLine="709"/>
        <w:jc w:val="both"/>
      </w:pPr>
      <w:r>
        <w:t xml:space="preserve">Государственный обвинитель Лотошников Н.Х. </w:t>
      </w:r>
      <w:r>
        <w:t>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D852D8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потерпевшей подлеж</w:t>
      </w:r>
      <w:r>
        <w:t xml:space="preserve">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852D8">
      <w:pPr>
        <w:ind w:firstLine="709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</w:t>
      </w:r>
      <w:r>
        <w:t>причиненный потерпевшему вред.</w:t>
      </w:r>
    </w:p>
    <w:p w:rsidR="00A77B3E" w:rsidP="00D852D8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</w:t>
      </w:r>
      <w:r>
        <w:t xml:space="preserve">.76 УК РФ, если это лицо примирилось с потерпевшим и загладило причиненный ему вред. </w:t>
      </w:r>
    </w:p>
    <w:p w:rsidR="00A77B3E" w:rsidP="00D852D8">
      <w:pPr>
        <w:ind w:firstLine="709"/>
        <w:jc w:val="both"/>
      </w:pPr>
      <w:r>
        <w:t>Лунёв</w:t>
      </w:r>
      <w:r>
        <w:t xml:space="preserve"> К.А.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</w:t>
      </w:r>
      <w:r>
        <w:t>реступление небольшой тяжести, вину признал в полном объеме, в содеянном раскаялся, примирился с потерпевшей и, как указала потерпевшая, загладил причиненный преступлением вред.</w:t>
      </w:r>
    </w:p>
    <w:p w:rsidR="00A77B3E" w:rsidP="00D852D8">
      <w:pPr>
        <w:ind w:firstLine="709"/>
        <w:jc w:val="both"/>
      </w:pPr>
      <w:r>
        <w:t>Пунктом 22 Постановления Пленума Верховного Суда Российской Федерации от 27.06</w:t>
      </w:r>
      <w:r>
        <w:t>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</w:t>
      </w:r>
      <w:r>
        <w:t xml:space="preserve">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D852D8">
      <w:pPr>
        <w:ind w:firstLine="709"/>
        <w:jc w:val="both"/>
      </w:pPr>
      <w:r>
        <w:t>Требования закона о наличии письменного заявления п</w:t>
      </w:r>
      <w:r>
        <w:t xml:space="preserve">отерпевшего о его волеизъявлении к примирению выполнены. Суд убедился, что волеизъявление потерпевшей </w:t>
      </w:r>
      <w:r>
        <w:t>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</w:t>
      </w:r>
      <w:r>
        <w:t>ств.</w:t>
      </w:r>
    </w:p>
    <w:p w:rsidR="00A77B3E" w:rsidP="00D852D8">
      <w:pPr>
        <w:ind w:firstLine="709"/>
        <w:jc w:val="both"/>
      </w:pPr>
      <w:r>
        <w:t xml:space="preserve">  Таким образом, судом установлен факт деяния, содержащего в себе состав преступления, предусмотренного   ч. 1 ст. 112 УК РФ, факт совершения этого деяния </w:t>
      </w:r>
      <w:r>
        <w:t>Лунёвым</w:t>
      </w:r>
      <w:r>
        <w:t xml:space="preserve"> К.А., а также наличие обстоятельств, которые являются основанием для освобождения лица о</w:t>
      </w:r>
      <w:r>
        <w:t>т уголовной ответственности согласно ст.76 УК РФ.</w:t>
      </w:r>
    </w:p>
    <w:p w:rsidR="00A77B3E" w:rsidP="00D852D8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потерпевшей, к</w:t>
      </w:r>
      <w:r>
        <w:t>оторая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состоит, учитывая раскаяние  в совершенном преступлени</w:t>
      </w:r>
      <w:r>
        <w:t xml:space="preserve">и, суд приходит к выводу о возможности освобождения подсудимого от уголовной ответственности, в связи с примирением с потерпевшей. </w:t>
      </w:r>
    </w:p>
    <w:p w:rsidR="00A77B3E" w:rsidP="00D852D8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потерпевшей основано на законе, суд считает</w:t>
      </w:r>
      <w:r>
        <w:t xml:space="preserve"> возможным удовлетворить данное ходатайство, производство по уголовному делу в отношении </w:t>
      </w:r>
      <w:r>
        <w:t>Лунёва</w:t>
      </w:r>
      <w:r>
        <w:t xml:space="preserve"> К.А.  прекратить в связи с их примирением.</w:t>
      </w:r>
    </w:p>
    <w:p w:rsidR="00A77B3E" w:rsidP="00D852D8">
      <w:pPr>
        <w:ind w:firstLine="709"/>
        <w:jc w:val="both"/>
      </w:pPr>
      <w:r>
        <w:t>В силу п.3 ст.254 УПК Российской Федерации в случаях, предусмотренных статьями 25 и 28 настоящего Кодекса, суд прекра</w:t>
      </w:r>
      <w:r>
        <w:t xml:space="preserve">щает уголовное дело в судебном заседании.    </w:t>
      </w:r>
    </w:p>
    <w:p w:rsidR="00A77B3E" w:rsidP="00D852D8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D852D8">
      <w:pPr>
        <w:ind w:firstLine="709"/>
        <w:jc w:val="both"/>
      </w:pPr>
      <w:r>
        <w:t xml:space="preserve">Избранная в отношении </w:t>
      </w:r>
      <w:r>
        <w:t>Лунёва</w:t>
      </w:r>
      <w:r>
        <w:t xml:space="preserve"> К.А.  мера пресечения, в виде подписки о невыезде и надлежащем поведении, подлежит отмене.</w:t>
      </w:r>
    </w:p>
    <w:p w:rsidR="00A77B3E" w:rsidP="00D852D8">
      <w:pPr>
        <w:ind w:firstLine="709"/>
        <w:jc w:val="both"/>
      </w:pPr>
      <w:r>
        <w:t>Веществе</w:t>
      </w:r>
      <w:r>
        <w:t xml:space="preserve">нные доказательства по делу отсутствуют. </w:t>
      </w:r>
    </w:p>
    <w:p w:rsidR="00A77B3E" w:rsidP="00D852D8">
      <w:pPr>
        <w:ind w:firstLine="709"/>
        <w:jc w:val="both"/>
      </w:pPr>
      <w:r>
        <w:t xml:space="preserve"> 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D852D8">
      <w:pPr>
        <w:ind w:firstLine="709"/>
        <w:jc w:val="both"/>
      </w:pPr>
      <w:r>
        <w:t>На основании ст. 76 УК Российской Федер</w:t>
      </w:r>
      <w:r>
        <w:t xml:space="preserve">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D852D8">
      <w:pPr>
        <w:ind w:firstLine="709"/>
        <w:jc w:val="both"/>
      </w:pPr>
      <w:r>
        <w:t xml:space="preserve"> </w:t>
      </w:r>
    </w:p>
    <w:p w:rsidR="00A77B3E" w:rsidP="00D852D8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  <w:r>
        <w:t>Ходатайство потерпевшей ФИО удовлетворить.</w:t>
      </w:r>
    </w:p>
    <w:p w:rsidR="00A77B3E" w:rsidP="00D852D8">
      <w:pPr>
        <w:ind w:firstLine="709"/>
        <w:jc w:val="both"/>
      </w:pPr>
      <w:r>
        <w:t xml:space="preserve">Уголовное дело в отношении </w:t>
      </w:r>
      <w:r>
        <w:t>Лунёва</w:t>
      </w:r>
      <w:r>
        <w:t xml:space="preserve"> Константина Андреевича, обвиняемого </w:t>
      </w:r>
      <w:r>
        <w:t>в совершении преступления, предусмотренного   ч.1 ст.112 УК РФ, прекратить на основании ст.25 УПК РФ, в связи примирением с потерпевшим.</w:t>
      </w:r>
    </w:p>
    <w:p w:rsidR="00A77B3E" w:rsidP="00D852D8">
      <w:pPr>
        <w:ind w:firstLine="709"/>
        <w:jc w:val="both"/>
      </w:pPr>
      <w:r>
        <w:t xml:space="preserve">Меру пресечения </w:t>
      </w:r>
      <w:r>
        <w:t>Лунёву</w:t>
      </w:r>
      <w:r>
        <w:t xml:space="preserve"> К.А. в виде подписки о невыезде и надлежащем поведении отменить.</w:t>
      </w:r>
    </w:p>
    <w:p w:rsidR="00A77B3E" w:rsidP="00D852D8">
      <w:pPr>
        <w:ind w:firstLine="709"/>
        <w:jc w:val="both"/>
      </w:pPr>
      <w:r>
        <w:t xml:space="preserve"> Постановление может быть обжал</w:t>
      </w:r>
      <w:r>
        <w:t>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подпись     </w:t>
      </w:r>
      <w:r>
        <w:t xml:space="preserve">                        О.В. </w:t>
      </w:r>
      <w:r>
        <w:t>Байбарза</w:t>
      </w:r>
    </w:p>
    <w:p w:rsidR="00A77B3E" w:rsidP="00D852D8">
      <w:pPr>
        <w:ind w:firstLine="709"/>
        <w:jc w:val="both"/>
      </w:pPr>
    </w:p>
    <w:p w:rsidR="00D852D8" w:rsidRPr="006D51A8" w:rsidP="00D852D8">
      <w:pPr>
        <w:ind w:firstLine="720"/>
        <w:jc w:val="both"/>
      </w:pPr>
      <w:r w:rsidRPr="006D51A8">
        <w:t>«СОГЛАСОВАНО»</w:t>
      </w:r>
    </w:p>
    <w:p w:rsidR="00D852D8" w:rsidRPr="006D51A8" w:rsidP="00D852D8">
      <w:pPr>
        <w:ind w:firstLine="720"/>
        <w:jc w:val="both"/>
      </w:pPr>
    </w:p>
    <w:p w:rsidR="00D852D8" w:rsidRPr="006D51A8" w:rsidP="00D852D8">
      <w:pPr>
        <w:ind w:firstLine="720"/>
        <w:jc w:val="both"/>
      </w:pPr>
      <w:r w:rsidRPr="006D51A8">
        <w:t>Мировой судья</w:t>
      </w:r>
    </w:p>
    <w:p w:rsidR="00D852D8" w:rsidRPr="006D51A8" w:rsidP="00D852D8">
      <w:pPr>
        <w:ind w:firstLine="720"/>
        <w:jc w:val="both"/>
      </w:pPr>
      <w:r w:rsidRPr="006D51A8">
        <w:t>судебного участка №92</w:t>
      </w:r>
    </w:p>
    <w:p w:rsidR="00D852D8" w:rsidP="00D852D8">
      <w:pPr>
        <w:ind w:firstLine="720"/>
        <w:jc w:val="both"/>
      </w:pPr>
      <w:r w:rsidRPr="006D51A8">
        <w:t>Черноморского судебного района</w:t>
      </w:r>
    </w:p>
    <w:p w:rsidR="00D852D8" w:rsidP="00D852D8">
      <w:pPr>
        <w:ind w:firstLine="720"/>
        <w:jc w:val="both"/>
      </w:pPr>
      <w:r>
        <w:t>(Черноморский муниципальный район)</w:t>
      </w:r>
    </w:p>
    <w:p w:rsidR="00D852D8" w:rsidRPr="006D51A8" w:rsidP="00D852D8">
      <w:pPr>
        <w:ind w:firstLine="720"/>
        <w:jc w:val="both"/>
      </w:pPr>
      <w:r>
        <w:t xml:space="preserve"> </w:t>
      </w: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  <w:r>
        <w:t xml:space="preserve"> </w:t>
      </w:r>
    </w:p>
    <w:p w:rsidR="00A77B3E" w:rsidP="00D852D8">
      <w:pPr>
        <w:ind w:firstLine="709"/>
        <w:jc w:val="both"/>
      </w:pPr>
      <w:r>
        <w:t xml:space="preserve"> </w:t>
      </w:r>
    </w:p>
    <w:p w:rsidR="00A77B3E" w:rsidP="00D852D8">
      <w:pPr>
        <w:ind w:firstLine="709"/>
        <w:jc w:val="both"/>
      </w:pPr>
    </w:p>
    <w:p w:rsidR="00A77B3E" w:rsidP="00D852D8">
      <w:pPr>
        <w:ind w:firstLine="709"/>
        <w:jc w:val="both"/>
      </w:pPr>
    </w:p>
    <w:sectPr w:rsidSect="00D852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D8"/>
    <w:rsid w:val="006D51A8"/>
    <w:rsid w:val="00A77B3E"/>
    <w:rsid w:val="00D85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