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0C85" w:rsidRPr="003C0AF9" w:rsidP="001D2068">
      <w:pPr>
        <w:pStyle w:val="1"/>
        <w:ind w:firstLine="567"/>
        <w:jc w:val="right"/>
        <w:rPr>
          <w:sz w:val="27"/>
          <w:szCs w:val="27"/>
        </w:rPr>
      </w:pPr>
      <w:r w:rsidRPr="001D2068">
        <w:rPr>
          <w:sz w:val="28"/>
          <w:szCs w:val="28"/>
        </w:rPr>
        <w:t xml:space="preserve">                                                                     </w:t>
      </w:r>
      <w:r w:rsidRPr="003C0AF9">
        <w:rPr>
          <w:sz w:val="27"/>
          <w:szCs w:val="27"/>
        </w:rPr>
        <w:t>Дело № 1-99-</w:t>
      </w:r>
      <w:r w:rsidRPr="003C0AF9" w:rsidR="00D23AB9">
        <w:rPr>
          <w:sz w:val="27"/>
          <w:szCs w:val="27"/>
        </w:rPr>
        <w:t>9/2022</w:t>
      </w:r>
    </w:p>
    <w:p w:rsidR="00D23AB9" w:rsidRPr="003C0AF9" w:rsidP="001D2068">
      <w:pPr>
        <w:pStyle w:val="1"/>
        <w:ind w:firstLine="567"/>
        <w:jc w:val="right"/>
        <w:rPr>
          <w:sz w:val="27"/>
          <w:szCs w:val="27"/>
        </w:rPr>
      </w:pPr>
      <w:r w:rsidRPr="003C0AF9">
        <w:rPr>
          <w:sz w:val="27"/>
          <w:szCs w:val="27"/>
        </w:rPr>
        <w:t>УИД 91</w:t>
      </w:r>
      <w:r w:rsidRPr="003C0AF9">
        <w:rPr>
          <w:sz w:val="27"/>
          <w:szCs w:val="27"/>
          <w:lang w:val="en-US"/>
        </w:rPr>
        <w:t>MS</w:t>
      </w:r>
      <w:r w:rsidRPr="003C0AF9">
        <w:rPr>
          <w:sz w:val="27"/>
          <w:szCs w:val="27"/>
        </w:rPr>
        <w:t>0099-01-2022-000788-83</w:t>
      </w:r>
    </w:p>
    <w:p w:rsidR="00D23AB9" w:rsidRPr="003C0AF9" w:rsidP="001D2068">
      <w:pPr>
        <w:pStyle w:val="1"/>
        <w:ind w:firstLine="567"/>
        <w:jc w:val="center"/>
        <w:rPr>
          <w:b/>
          <w:sz w:val="27"/>
          <w:szCs w:val="27"/>
        </w:rPr>
      </w:pPr>
    </w:p>
    <w:p w:rsidR="003F0C85" w:rsidRPr="001D2068" w:rsidP="001D2068">
      <w:pPr>
        <w:pStyle w:val="1"/>
        <w:ind w:firstLine="567"/>
        <w:jc w:val="center"/>
        <w:rPr>
          <w:b/>
          <w:sz w:val="28"/>
          <w:szCs w:val="28"/>
        </w:rPr>
      </w:pPr>
      <w:r w:rsidRPr="001D2068">
        <w:rPr>
          <w:b/>
          <w:sz w:val="28"/>
          <w:szCs w:val="28"/>
        </w:rPr>
        <w:t>ПРИГОВОР</w:t>
      </w:r>
    </w:p>
    <w:p w:rsidR="003F0C85" w:rsidRPr="001D2068" w:rsidP="001D2068">
      <w:pPr>
        <w:pStyle w:val="1"/>
        <w:ind w:firstLine="567"/>
        <w:jc w:val="center"/>
        <w:rPr>
          <w:b/>
          <w:sz w:val="28"/>
          <w:szCs w:val="28"/>
        </w:rPr>
      </w:pPr>
      <w:r w:rsidRPr="001D2068">
        <w:rPr>
          <w:b/>
          <w:sz w:val="28"/>
          <w:szCs w:val="28"/>
        </w:rPr>
        <w:t>именем Российской Федерации</w:t>
      </w:r>
    </w:p>
    <w:p w:rsidR="00BD4E7B" w:rsidP="001D2068">
      <w:pPr>
        <w:ind w:firstLine="567"/>
        <w:jc w:val="both"/>
        <w:rPr>
          <w:sz w:val="28"/>
          <w:szCs w:val="28"/>
        </w:rPr>
      </w:pPr>
    </w:p>
    <w:p w:rsidR="003F0C85" w:rsidRPr="003C0AF9" w:rsidP="001D2068">
      <w:pPr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г. Ялта                                                                          </w:t>
      </w:r>
      <w:r w:rsidRPr="003C0AF9" w:rsidR="00D23AB9">
        <w:rPr>
          <w:sz w:val="27"/>
          <w:szCs w:val="27"/>
        </w:rPr>
        <w:t>06 июля 2022 года</w:t>
      </w:r>
    </w:p>
    <w:p w:rsidR="003F0C85" w:rsidRPr="003C0AF9" w:rsidP="001D2068">
      <w:pPr>
        <w:ind w:firstLine="567"/>
        <w:jc w:val="both"/>
        <w:rPr>
          <w:sz w:val="27"/>
          <w:szCs w:val="27"/>
        </w:rPr>
      </w:pPr>
    </w:p>
    <w:p w:rsidR="004A694A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4A694A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при администраторе – В.И.</w:t>
      </w:r>
      <w:r w:rsidRPr="003C0AF9" w:rsidR="00651414">
        <w:rPr>
          <w:sz w:val="27"/>
          <w:szCs w:val="27"/>
        </w:rPr>
        <w:t xml:space="preserve"> </w:t>
      </w:r>
      <w:r w:rsidRPr="003C0AF9">
        <w:rPr>
          <w:sz w:val="27"/>
          <w:szCs w:val="27"/>
        </w:rPr>
        <w:t>Кайро,</w:t>
      </w:r>
    </w:p>
    <w:p w:rsidR="004A694A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с участием: госуда</w:t>
      </w:r>
      <w:r w:rsidRPr="003C0AF9" w:rsidR="00D23AB9">
        <w:rPr>
          <w:sz w:val="27"/>
          <w:szCs w:val="27"/>
        </w:rPr>
        <w:t>рственного обвинителя –</w:t>
      </w:r>
      <w:r w:rsidRPr="003C0AF9">
        <w:rPr>
          <w:sz w:val="27"/>
          <w:szCs w:val="27"/>
        </w:rPr>
        <w:t xml:space="preserve"> </w:t>
      </w:r>
      <w:r w:rsidRPr="003C0AF9" w:rsidR="00D23AB9">
        <w:rPr>
          <w:sz w:val="27"/>
          <w:szCs w:val="27"/>
        </w:rPr>
        <w:t>помощника прокурора города Ялты Родина</w:t>
      </w:r>
      <w:r w:rsidRPr="003C0AF9" w:rsidR="00651414">
        <w:rPr>
          <w:sz w:val="27"/>
          <w:szCs w:val="27"/>
        </w:rPr>
        <w:t xml:space="preserve"> А.А.</w:t>
      </w:r>
      <w:r w:rsidRPr="003C0AF9" w:rsidR="005866B9">
        <w:rPr>
          <w:sz w:val="27"/>
          <w:szCs w:val="27"/>
        </w:rPr>
        <w:t>,</w:t>
      </w:r>
    </w:p>
    <w:p w:rsidR="004A694A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подсудим</w:t>
      </w:r>
      <w:r w:rsidRPr="003C0AF9">
        <w:rPr>
          <w:sz w:val="27"/>
          <w:szCs w:val="27"/>
        </w:rPr>
        <w:t>ого  Дукова Андрея Евгеньевича,</w:t>
      </w:r>
    </w:p>
    <w:p w:rsidR="004A694A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защ</w:t>
      </w:r>
      <w:r w:rsidRPr="003C0AF9" w:rsidR="00D23AB9">
        <w:rPr>
          <w:sz w:val="27"/>
          <w:szCs w:val="27"/>
        </w:rPr>
        <w:t>итника-адвоката С.Л.Степаненко</w:t>
      </w:r>
      <w:r w:rsidRPr="003C0AF9">
        <w:rPr>
          <w:sz w:val="27"/>
          <w:szCs w:val="27"/>
        </w:rPr>
        <w:t xml:space="preserve"> (назначение),</w:t>
      </w:r>
    </w:p>
    <w:p w:rsidR="00651414" w:rsidRPr="003C0AF9" w:rsidP="001D206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потерпевшего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>,</w:t>
      </w:r>
    </w:p>
    <w:p w:rsid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рассмотрев материалы уголовного дела в отношении: </w:t>
      </w:r>
    </w:p>
    <w:p w:rsidR="003F0C85" w:rsidRPr="003C0AF9" w:rsidP="007E6FB1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b/>
          <w:sz w:val="27"/>
          <w:szCs w:val="27"/>
        </w:rPr>
        <w:t>Дукова Андрея Евгеньевича</w:t>
      </w:r>
      <w:r w:rsidRPr="003C0AF9">
        <w:rPr>
          <w:sz w:val="27"/>
          <w:szCs w:val="27"/>
        </w:rPr>
        <w:t xml:space="preserve">,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>,  обвиняемого в совершении преступлени</w:t>
      </w:r>
      <w:r w:rsidRPr="003C0AF9" w:rsidR="00AA3D19">
        <w:rPr>
          <w:sz w:val="27"/>
          <w:szCs w:val="27"/>
        </w:rPr>
        <w:t>я</w:t>
      </w:r>
      <w:r w:rsidRPr="003C0AF9">
        <w:rPr>
          <w:sz w:val="27"/>
          <w:szCs w:val="27"/>
        </w:rPr>
        <w:t>, предусмотренн</w:t>
      </w:r>
      <w:r w:rsidRPr="003C0AF9" w:rsidR="00AA3D19">
        <w:rPr>
          <w:sz w:val="27"/>
          <w:szCs w:val="27"/>
        </w:rPr>
        <w:t>ого п. «в» ч. 2 ст. 115</w:t>
      </w:r>
      <w:r w:rsidRPr="003C0AF9">
        <w:rPr>
          <w:sz w:val="27"/>
          <w:szCs w:val="27"/>
        </w:rPr>
        <w:t xml:space="preserve"> УК РФ,</w:t>
      </w:r>
    </w:p>
    <w:p w:rsidR="004A694A" w:rsidRPr="003C0AF9" w:rsidP="001D2068">
      <w:pPr>
        <w:ind w:firstLine="567"/>
        <w:jc w:val="both"/>
        <w:rPr>
          <w:sz w:val="27"/>
          <w:szCs w:val="27"/>
        </w:rPr>
      </w:pPr>
    </w:p>
    <w:p w:rsidR="003F0C85" w:rsidRPr="003C0AF9" w:rsidP="001D2068">
      <w:pPr>
        <w:pStyle w:val="1"/>
        <w:ind w:firstLine="567"/>
        <w:jc w:val="center"/>
        <w:rPr>
          <w:b/>
          <w:sz w:val="27"/>
          <w:szCs w:val="27"/>
        </w:rPr>
      </w:pPr>
      <w:r w:rsidRPr="003C0AF9">
        <w:rPr>
          <w:b/>
          <w:sz w:val="27"/>
          <w:szCs w:val="27"/>
        </w:rPr>
        <w:t>У С Т А Н О В И Л:</w:t>
      </w:r>
    </w:p>
    <w:p w:rsidR="003C0AF9" w:rsidP="00AA3D19">
      <w:pPr>
        <w:ind w:firstLine="708"/>
        <w:jc w:val="both"/>
        <w:rPr>
          <w:sz w:val="27"/>
          <w:szCs w:val="27"/>
        </w:rPr>
      </w:pPr>
    </w:p>
    <w:p w:rsidR="003F0C85" w:rsidRPr="003C0AF9" w:rsidP="00AA3D19">
      <w:pPr>
        <w:ind w:firstLine="708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Дуков Андрей Евгеньевич совершил преступление, предусмотренное </w:t>
      </w:r>
      <w:r w:rsidRPr="003C0AF9" w:rsidR="00AA3D19">
        <w:rPr>
          <w:sz w:val="27"/>
          <w:szCs w:val="27"/>
        </w:rPr>
        <w:t>п. «в» ч. 2 ст. 115</w:t>
      </w:r>
      <w:r w:rsidRPr="003C0AF9" w:rsidR="00651414">
        <w:rPr>
          <w:sz w:val="27"/>
          <w:szCs w:val="27"/>
        </w:rPr>
        <w:t xml:space="preserve"> УК РФ</w:t>
      </w:r>
      <w:r w:rsidRPr="003C0AF9" w:rsidR="00651414">
        <w:rPr>
          <w:b/>
          <w:sz w:val="27"/>
          <w:szCs w:val="27"/>
        </w:rPr>
        <w:t xml:space="preserve">, </w:t>
      </w:r>
      <w:r w:rsidRPr="003C0AF9" w:rsidR="00AA3D19">
        <w:rPr>
          <w:sz w:val="27"/>
          <w:szCs w:val="27"/>
        </w:rPr>
        <w:t xml:space="preserve">умышленное причинение легкого вреда здоровью, вызвавшего кратковременное расстройство здоровья, </w:t>
      </w:r>
      <w:r w:rsidRPr="003C0AF9" w:rsidR="00651414">
        <w:rPr>
          <w:sz w:val="27"/>
          <w:szCs w:val="27"/>
        </w:rPr>
        <w:t xml:space="preserve">совершенное </w:t>
      </w:r>
      <w:r w:rsidRPr="003C0AF9" w:rsidR="00AA3D19">
        <w:rPr>
          <w:sz w:val="27"/>
          <w:szCs w:val="27"/>
        </w:rPr>
        <w:t xml:space="preserve"> с применением предмета, используемого в качестве оружия </w:t>
      </w:r>
      <w:r w:rsidRPr="003C0AF9">
        <w:rPr>
          <w:sz w:val="27"/>
          <w:szCs w:val="27"/>
        </w:rPr>
        <w:t>, при следующих обстоятельствах.</w:t>
      </w:r>
    </w:p>
    <w:p w:rsidR="00AA3D19" w:rsidRPr="003C0AF9" w:rsidP="00AA3D19">
      <w:pPr>
        <w:pStyle w:val="NoSpacing"/>
        <w:ind w:firstLine="708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Так, </w:t>
      </w:r>
      <w:r w:rsidRPr="003C0AF9" w:rsidR="00176C82">
        <w:rPr>
          <w:sz w:val="27"/>
          <w:szCs w:val="27"/>
        </w:rPr>
        <w:t>Дуков А.Е.</w:t>
      </w:r>
      <w:r w:rsidRPr="003C0AF9">
        <w:rPr>
          <w:sz w:val="27"/>
          <w:szCs w:val="27"/>
        </w:rPr>
        <w:t xml:space="preserve">, 02.04.2022 примерно в 04-00 часа, находясь в районе 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 xml:space="preserve">, на почве внезапно возникших неприязненных отношений, в ходе конфликта с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>, с целью причинения телесных повреждений любой степени тяжести, а такж</w:t>
      </w:r>
      <w:r w:rsidRPr="003C0AF9">
        <w:rPr>
          <w:sz w:val="27"/>
          <w:szCs w:val="27"/>
        </w:rPr>
        <w:t xml:space="preserve">е физической боли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>, осознавая противоправный характер своих действий в виде причинения вреда здоровью, предвидя неизбежность наступления общественно опасных последствий и желая их наступления, в ходе борьбы, взяв в левую руку неустановленный пр</w:t>
      </w:r>
      <w:r w:rsidRPr="003C0AF9">
        <w:rPr>
          <w:sz w:val="27"/>
          <w:szCs w:val="27"/>
        </w:rPr>
        <w:t>едмет, конструктивно схожий с кухонным ножом, находившийся там же на асфальте по указанному адресу, и</w:t>
      </w:r>
      <w:r w:rsidRPr="003C0AF9" w:rsidR="00651414">
        <w:rPr>
          <w:sz w:val="27"/>
          <w:szCs w:val="27"/>
        </w:rPr>
        <w:t xml:space="preserve">, </w:t>
      </w:r>
      <w:r w:rsidRPr="003C0AF9">
        <w:rPr>
          <w:sz w:val="27"/>
          <w:szCs w:val="27"/>
        </w:rPr>
        <w:t xml:space="preserve"> используя его в качестве предмета, используемого в качестве оружия, умышленно нанес им не менее 2 ударов в область бедра правой ноги последнего, чем при</w:t>
      </w:r>
      <w:r w:rsidRPr="003C0AF9">
        <w:rPr>
          <w:sz w:val="27"/>
          <w:szCs w:val="27"/>
        </w:rPr>
        <w:t xml:space="preserve">чинил телесные повреждения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 xml:space="preserve">. Согласно заключению эксперта </w:t>
      </w:r>
      <w:r w:rsidRPr="003C0AF9">
        <w:rPr>
          <w:sz w:val="27"/>
          <w:szCs w:val="27"/>
        </w:rPr>
        <w:t xml:space="preserve"> у </w:t>
      </w:r>
      <w:r w:rsidRPr="00FD7B9A" w:rsidR="007E6FB1">
        <w:t>«ПЕРСОНАЛЬНЫЕ ДАННЫЕ»</w:t>
      </w:r>
      <w:r w:rsidRPr="003C0AF9">
        <w:rPr>
          <w:sz w:val="27"/>
          <w:szCs w:val="27"/>
        </w:rPr>
        <w:t xml:space="preserve"> установлены следующие телесные повреждения: два слепых колото-резаных ранения передней поверхности правого бедра в верхней и средней его трети без пов</w:t>
      </w:r>
      <w:r w:rsidRPr="003C0AF9">
        <w:rPr>
          <w:sz w:val="27"/>
          <w:szCs w:val="27"/>
        </w:rPr>
        <w:t xml:space="preserve">реждения крупных кровеносных сосудов и нервов, потребовавших их оперативного лечения (ушивания ран), ссадины затылочной области головы слева, в проекции правого локтевого сустава по задней его поверхности, на тыльной поверхности левой кисти, ссадина </w:t>
      </w:r>
      <w:r w:rsidRPr="003C0AF9">
        <w:rPr>
          <w:sz w:val="27"/>
          <w:szCs w:val="27"/>
        </w:rPr>
        <w:t>слизис</w:t>
      </w:r>
      <w:r w:rsidRPr="003C0AF9">
        <w:rPr>
          <w:sz w:val="27"/>
          <w:szCs w:val="27"/>
        </w:rPr>
        <w:t>той оболочки верхней губы. Телесные повреждения в виде двух колото-резаных ран правого бедра влекут за собой кратковременное расстройство здоровья продолжительностью до трех недель (до 21 дня включительно) и, согласно п. 8.1 приложения «Об утверждении Меди</w:t>
      </w:r>
      <w:r w:rsidRPr="003C0AF9">
        <w:rPr>
          <w:sz w:val="27"/>
          <w:szCs w:val="27"/>
        </w:rPr>
        <w:t>цинских критериев определения степени тяжести вреда, причиненного здоровью человека» к приказу Министерства здравоохранения и социального развития РФ от 24.04.2008 г. № 194 (н), расцениваются как</w:t>
      </w:r>
      <w:r w:rsidRPr="003C0AF9" w:rsidR="00651414">
        <w:rPr>
          <w:sz w:val="27"/>
          <w:szCs w:val="27"/>
        </w:rPr>
        <w:t xml:space="preserve"> повреждения, причинившие легкий</w:t>
      </w:r>
      <w:r w:rsidRPr="003C0AF9">
        <w:rPr>
          <w:sz w:val="27"/>
          <w:szCs w:val="27"/>
        </w:rPr>
        <w:t xml:space="preserve"> вред здоровью человека.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При </w:t>
      </w:r>
      <w:r w:rsidRPr="003C0AF9">
        <w:rPr>
          <w:sz w:val="27"/>
          <w:szCs w:val="27"/>
        </w:rPr>
        <w:t>ознакомлении с материалами уголо</w:t>
      </w:r>
      <w:r w:rsidRPr="003C0AF9" w:rsidR="00651414">
        <w:rPr>
          <w:sz w:val="27"/>
          <w:szCs w:val="27"/>
        </w:rPr>
        <w:t>вного дела</w:t>
      </w:r>
      <w:r w:rsidRPr="003C0AF9">
        <w:rPr>
          <w:sz w:val="27"/>
          <w:szCs w:val="27"/>
        </w:rPr>
        <w:t xml:space="preserve">, </w:t>
      </w:r>
      <w:r w:rsidRPr="003C0AF9" w:rsidR="00EA5A67">
        <w:rPr>
          <w:sz w:val="27"/>
          <w:szCs w:val="27"/>
        </w:rPr>
        <w:t xml:space="preserve">Дуков А.Е. </w:t>
      </w:r>
      <w:r w:rsidRPr="003C0AF9">
        <w:rPr>
          <w:sz w:val="27"/>
          <w:szCs w:val="27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В судебном заседании  </w:t>
      </w:r>
      <w:r w:rsidRPr="003C0AF9" w:rsidR="00EA5A67">
        <w:rPr>
          <w:sz w:val="27"/>
          <w:szCs w:val="27"/>
        </w:rPr>
        <w:t xml:space="preserve">Дуков А.Е. </w:t>
      </w:r>
      <w:r w:rsidRPr="003C0AF9">
        <w:rPr>
          <w:sz w:val="27"/>
          <w:szCs w:val="27"/>
        </w:rPr>
        <w:t>поддержал свое ходатайство и на вопросы председател</w:t>
      </w:r>
      <w:r w:rsidRPr="003C0AF9">
        <w:rPr>
          <w:sz w:val="27"/>
          <w:szCs w:val="27"/>
        </w:rPr>
        <w:t>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</w:t>
      </w:r>
      <w:r w:rsidRPr="003C0AF9">
        <w:rPr>
          <w:sz w:val="27"/>
          <w:szCs w:val="27"/>
        </w:rPr>
        <w:t xml:space="preserve">во обвинения, свою вину по предъявленному обвинению признает в полном объеме. 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Защитник не возражал против рассмотрения дела в особом порядке.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3F0C85" w:rsidRPr="003C0AF9" w:rsidP="001D2068">
      <w:pPr>
        <w:pStyle w:val="3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Потерпевш</w:t>
      </w:r>
      <w:r w:rsidRPr="003C0AF9" w:rsidR="00AA3D19">
        <w:rPr>
          <w:sz w:val="27"/>
          <w:szCs w:val="27"/>
        </w:rPr>
        <w:t>ий</w:t>
      </w:r>
      <w:r w:rsidRPr="003C0AF9">
        <w:rPr>
          <w:sz w:val="27"/>
          <w:szCs w:val="27"/>
        </w:rPr>
        <w:t xml:space="preserve"> не возражал против рассмотрения дела в особом порядке.</w:t>
      </w:r>
    </w:p>
    <w:p w:rsidR="003F0C85" w:rsidRPr="003C0AF9" w:rsidP="001D206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Принимая во внимание, что ходатайство о рассмо</w:t>
      </w:r>
      <w:r w:rsidRPr="003C0AF9">
        <w:rPr>
          <w:sz w:val="27"/>
          <w:szCs w:val="27"/>
        </w:rPr>
        <w:t>трении дела в особом порядке заявлено подсудимым добровольно, после консультации с защитником, последствия заявленных хода</w:t>
      </w:r>
      <w:r w:rsidRPr="003C0AF9" w:rsidR="00AA3D19">
        <w:rPr>
          <w:sz w:val="27"/>
          <w:szCs w:val="27"/>
        </w:rPr>
        <w:t>тайств он осознает, санкция п. «в» ч. 2 ст. 115</w:t>
      </w:r>
      <w:r w:rsidRPr="003C0AF9">
        <w:rPr>
          <w:sz w:val="27"/>
          <w:szCs w:val="27"/>
        </w:rPr>
        <w:t xml:space="preserve"> УК РФ не превышает 10 лет лишения свободы, суд, с соблюдением требований </w:t>
      </w:r>
      <w:hyperlink r:id="rId4" w:history="1">
        <w:r w:rsidRPr="003C0AF9">
          <w:rPr>
            <w:rStyle w:val="Hyperlink"/>
            <w:color w:val="auto"/>
            <w:sz w:val="27"/>
            <w:szCs w:val="27"/>
            <w:u w:val="none"/>
          </w:rPr>
          <w:t>ст.314 УПК РФ</w:t>
        </w:r>
      </w:hyperlink>
      <w:r w:rsidRPr="003C0AF9">
        <w:rPr>
          <w:sz w:val="27"/>
          <w:szCs w:val="27"/>
        </w:rPr>
        <w:t xml:space="preserve">, считает возможным постановить приговор без проведения судебного разбирательства в особом порядке, поскольку </w:t>
      </w:r>
      <w:r w:rsidRPr="003C0AF9" w:rsidR="00891CE6">
        <w:rPr>
          <w:sz w:val="27"/>
          <w:szCs w:val="27"/>
        </w:rPr>
        <w:t>о</w:t>
      </w:r>
      <w:r w:rsidRPr="003C0AF9">
        <w:rPr>
          <w:sz w:val="27"/>
          <w:szCs w:val="27"/>
        </w:rPr>
        <w:t>бстоятельств, препятствующ</w:t>
      </w:r>
      <w:r w:rsidRPr="003C0AF9">
        <w:rPr>
          <w:sz w:val="27"/>
          <w:szCs w:val="27"/>
        </w:rPr>
        <w:t>их постановлению приговора без проведения судебного разбирательства</w:t>
      </w:r>
      <w:r w:rsidRPr="003C0AF9" w:rsidR="00AA3D19">
        <w:rPr>
          <w:sz w:val="27"/>
          <w:szCs w:val="27"/>
        </w:rPr>
        <w:t xml:space="preserve">, </w:t>
      </w:r>
      <w:r w:rsidRPr="003C0AF9">
        <w:rPr>
          <w:sz w:val="27"/>
          <w:szCs w:val="27"/>
        </w:rPr>
        <w:t xml:space="preserve"> не имеется.</w:t>
      </w:r>
    </w:p>
    <w:p w:rsidR="00651414" w:rsidRPr="003C0AF9" w:rsidP="00651414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Основания для рассмотрения дела в порядке ст. 316 УПК РФ имелись, и суд удостоверился в соблюдении установленных законом условий.</w:t>
      </w:r>
    </w:p>
    <w:p w:rsidR="00EE2085" w:rsidRPr="003C0AF9" w:rsidP="00AA3D19">
      <w:pPr>
        <w:pStyle w:val="1"/>
        <w:tabs>
          <w:tab w:val="left" w:pos="567"/>
        </w:tabs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и правильности квалификации его действий по </w:t>
      </w:r>
      <w:r w:rsidRPr="003C0AF9" w:rsidR="00AA3D19">
        <w:rPr>
          <w:sz w:val="27"/>
          <w:szCs w:val="27"/>
        </w:rPr>
        <w:t>п. «в» ч. 2 ст. 115</w:t>
      </w:r>
      <w:r w:rsidRPr="003C0AF9">
        <w:rPr>
          <w:sz w:val="27"/>
          <w:szCs w:val="27"/>
        </w:rPr>
        <w:t xml:space="preserve"> УК РФ, </w:t>
      </w:r>
      <w:r w:rsidRPr="003C0AF9" w:rsidR="00AA3D19">
        <w:rPr>
          <w:sz w:val="27"/>
          <w:szCs w:val="27"/>
        </w:rPr>
        <w:t>как умышленное причинение легкого вреда здоровью, вызвавшего кратковременное расстройств</w:t>
      </w:r>
      <w:r w:rsidRPr="003C0AF9" w:rsidR="00651414">
        <w:rPr>
          <w:sz w:val="27"/>
          <w:szCs w:val="27"/>
        </w:rPr>
        <w:t>о здоровья, совершенное</w:t>
      </w:r>
      <w:r w:rsidRPr="003C0AF9" w:rsidR="00AA3D19">
        <w:rPr>
          <w:sz w:val="27"/>
          <w:szCs w:val="27"/>
        </w:rPr>
        <w:t xml:space="preserve">  с применением предмета, используемого в качестве оружия</w:t>
      </w:r>
      <w:r w:rsidRPr="003C0AF9" w:rsidR="00651414">
        <w:rPr>
          <w:sz w:val="27"/>
          <w:szCs w:val="27"/>
        </w:rPr>
        <w:t xml:space="preserve">, </w:t>
      </w:r>
      <w:r w:rsidRPr="003C0AF9">
        <w:rPr>
          <w:sz w:val="27"/>
          <w:szCs w:val="27"/>
        </w:rPr>
        <w:t xml:space="preserve">что подтверждается собранными по делу доказательствами, изученными судом в </w:t>
      </w:r>
      <w:r w:rsidRPr="003C0AF9">
        <w:rPr>
          <w:sz w:val="27"/>
          <w:szCs w:val="27"/>
        </w:rPr>
        <w:t>совещательной комнате.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 В соответствии со ст. 299 УПК РФ суд приходит к выводу о том, что имел</w:t>
      </w:r>
      <w:r w:rsidRPr="003C0AF9" w:rsidR="00AA3D19">
        <w:rPr>
          <w:sz w:val="27"/>
          <w:szCs w:val="27"/>
        </w:rPr>
        <w:t>о</w:t>
      </w:r>
      <w:r w:rsidRPr="003C0AF9">
        <w:rPr>
          <w:sz w:val="27"/>
          <w:szCs w:val="27"/>
        </w:rPr>
        <w:t xml:space="preserve"> место деяни</w:t>
      </w:r>
      <w:r w:rsidRPr="003C0AF9" w:rsidR="00651414">
        <w:rPr>
          <w:sz w:val="27"/>
          <w:szCs w:val="27"/>
        </w:rPr>
        <w:t>е</w:t>
      </w:r>
      <w:r w:rsidRPr="003C0AF9">
        <w:rPr>
          <w:sz w:val="27"/>
          <w:szCs w:val="27"/>
        </w:rPr>
        <w:t>, в совершении котор</w:t>
      </w:r>
      <w:r w:rsidRPr="003C0AF9" w:rsidR="00AA3D19">
        <w:rPr>
          <w:sz w:val="27"/>
          <w:szCs w:val="27"/>
        </w:rPr>
        <w:t>ого</w:t>
      </w:r>
      <w:r w:rsidRPr="003C0AF9">
        <w:rPr>
          <w:sz w:val="27"/>
          <w:szCs w:val="27"/>
        </w:rPr>
        <w:t xml:space="preserve"> обвиняется </w:t>
      </w:r>
      <w:r w:rsidRPr="003C0AF9" w:rsidR="00212ECE">
        <w:rPr>
          <w:sz w:val="27"/>
          <w:szCs w:val="27"/>
        </w:rPr>
        <w:t>Дуков А.Е.</w:t>
      </w:r>
      <w:r w:rsidRPr="003C0AF9">
        <w:rPr>
          <w:sz w:val="27"/>
          <w:szCs w:val="27"/>
        </w:rPr>
        <w:t>, эт</w:t>
      </w:r>
      <w:r w:rsidRPr="003C0AF9" w:rsidR="00AA3D19">
        <w:rPr>
          <w:sz w:val="27"/>
          <w:szCs w:val="27"/>
        </w:rPr>
        <w:t>о</w:t>
      </w:r>
      <w:r w:rsidRPr="003C0AF9" w:rsidR="00212ECE">
        <w:rPr>
          <w:sz w:val="27"/>
          <w:szCs w:val="27"/>
        </w:rPr>
        <w:t xml:space="preserve"> </w:t>
      </w:r>
      <w:r w:rsidRPr="003C0AF9">
        <w:rPr>
          <w:sz w:val="27"/>
          <w:szCs w:val="27"/>
        </w:rPr>
        <w:t>деяни</w:t>
      </w:r>
      <w:r w:rsidRPr="003C0AF9" w:rsidR="00AA3D19">
        <w:rPr>
          <w:sz w:val="27"/>
          <w:szCs w:val="27"/>
        </w:rPr>
        <w:t>е</w:t>
      </w:r>
      <w:r w:rsidRPr="003C0AF9">
        <w:rPr>
          <w:sz w:val="27"/>
          <w:szCs w:val="27"/>
        </w:rPr>
        <w:t xml:space="preserve"> совершил подсудимый</w:t>
      </w:r>
      <w:r w:rsidRPr="003C0AF9" w:rsidR="003B549B">
        <w:rPr>
          <w:sz w:val="27"/>
          <w:szCs w:val="27"/>
        </w:rPr>
        <w:t>,</w:t>
      </w:r>
      <w:r w:rsidRPr="003C0AF9">
        <w:rPr>
          <w:sz w:val="27"/>
          <w:szCs w:val="27"/>
        </w:rPr>
        <w:t xml:space="preserve"> и он</w:t>
      </w:r>
      <w:r w:rsidRPr="003C0AF9" w:rsidR="00AA3D19">
        <w:rPr>
          <w:sz w:val="27"/>
          <w:szCs w:val="27"/>
        </w:rPr>
        <w:t>о</w:t>
      </w:r>
      <w:r w:rsidRPr="003C0AF9">
        <w:rPr>
          <w:sz w:val="27"/>
          <w:szCs w:val="27"/>
        </w:rPr>
        <w:t xml:space="preserve"> предусмотрен</w:t>
      </w:r>
      <w:r w:rsidRPr="003C0AF9" w:rsidR="00AA3D19">
        <w:rPr>
          <w:sz w:val="27"/>
          <w:szCs w:val="27"/>
        </w:rPr>
        <w:t>о</w:t>
      </w:r>
      <w:r w:rsidRPr="003C0AF9">
        <w:rPr>
          <w:sz w:val="27"/>
          <w:szCs w:val="27"/>
        </w:rPr>
        <w:t xml:space="preserve"> УК РФ;  подсудимый  виновен в совершении эт</w:t>
      </w:r>
      <w:r w:rsidRPr="003C0AF9" w:rsidR="00212ECE">
        <w:rPr>
          <w:sz w:val="27"/>
          <w:szCs w:val="27"/>
        </w:rPr>
        <w:t>их</w:t>
      </w:r>
      <w:r w:rsidRPr="003C0AF9">
        <w:rPr>
          <w:sz w:val="27"/>
          <w:szCs w:val="27"/>
        </w:rPr>
        <w:t xml:space="preserve"> дея</w:t>
      </w:r>
      <w:r w:rsidRPr="003C0AF9">
        <w:rPr>
          <w:sz w:val="27"/>
          <w:szCs w:val="27"/>
        </w:rPr>
        <w:t>ни</w:t>
      </w:r>
      <w:r w:rsidRPr="003C0AF9" w:rsidR="00212ECE">
        <w:rPr>
          <w:sz w:val="27"/>
          <w:szCs w:val="27"/>
        </w:rPr>
        <w:t>й</w:t>
      </w:r>
      <w:r w:rsidRPr="003C0AF9">
        <w:rPr>
          <w:sz w:val="27"/>
          <w:szCs w:val="27"/>
        </w:rPr>
        <w:t xml:space="preserve"> и подлежит уголовному наказанию; оснований для вынесения приговора без наказания не имеется.</w:t>
      </w:r>
    </w:p>
    <w:p w:rsidR="003F0C85" w:rsidRPr="003C0AF9" w:rsidP="001D2068">
      <w:pPr>
        <w:pStyle w:val="1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</w:t>
      </w:r>
      <w:r w:rsidRPr="003C0AF9">
        <w:rPr>
          <w:sz w:val="27"/>
          <w:szCs w:val="27"/>
        </w:rPr>
        <w:t>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AA3D19" w:rsidRPr="003C0AF9" w:rsidP="00AA3D19">
      <w:pPr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Как смягчающие наказание подсудимого обстоятельства, суд учитывает: полное признание вины, раскаяние в содеянном, явку с повинной, активное способствование</w:t>
      </w:r>
      <w:r w:rsidRPr="003C0AF9" w:rsidR="00C16439">
        <w:rPr>
          <w:sz w:val="27"/>
          <w:szCs w:val="27"/>
        </w:rPr>
        <w:t xml:space="preserve"> раскрытию и расследованию преступлений, </w:t>
      </w:r>
      <w:r w:rsidRPr="003C0AF9" w:rsidR="003C0AF9">
        <w:rPr>
          <w:sz w:val="27"/>
          <w:szCs w:val="27"/>
        </w:rPr>
        <w:t>наличие малолетних детей</w:t>
      </w:r>
      <w:r w:rsidRPr="003C0AF9">
        <w:rPr>
          <w:sz w:val="27"/>
          <w:szCs w:val="27"/>
        </w:rPr>
        <w:t>, возмещение ущерба</w:t>
      </w:r>
      <w:r w:rsidRPr="003C0AF9" w:rsidR="00C16439">
        <w:rPr>
          <w:sz w:val="27"/>
          <w:szCs w:val="27"/>
        </w:rPr>
        <w:t xml:space="preserve"> пот</w:t>
      </w:r>
      <w:r w:rsidRPr="003C0AF9" w:rsidR="003C0AF9">
        <w:rPr>
          <w:sz w:val="27"/>
          <w:szCs w:val="27"/>
        </w:rPr>
        <w:t>ер</w:t>
      </w:r>
      <w:r w:rsidRPr="003C0AF9" w:rsidR="00C16439">
        <w:rPr>
          <w:sz w:val="27"/>
          <w:szCs w:val="27"/>
        </w:rPr>
        <w:t>певшему</w:t>
      </w:r>
      <w:r w:rsidRPr="003C0AF9">
        <w:rPr>
          <w:sz w:val="27"/>
          <w:szCs w:val="27"/>
        </w:rPr>
        <w:t xml:space="preserve">. </w:t>
      </w:r>
    </w:p>
    <w:p w:rsidR="00AA3D19" w:rsidRPr="003C0AF9" w:rsidP="00C1643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К</w:t>
      </w:r>
      <w:r w:rsidRPr="003C0AF9">
        <w:rPr>
          <w:sz w:val="27"/>
          <w:szCs w:val="27"/>
        </w:rPr>
        <w:t>ак отягчающее наказание подсудимого обстоятельство, суд учитывает рецидив преступлений. Принимая в</w:t>
      </w:r>
      <w:r w:rsidRPr="003C0AF9" w:rsidR="00C16439">
        <w:rPr>
          <w:sz w:val="27"/>
          <w:szCs w:val="27"/>
        </w:rPr>
        <w:t>о внимание то, что Дуков А.Е.</w:t>
      </w:r>
      <w:r w:rsidRPr="003C0AF9">
        <w:rPr>
          <w:sz w:val="27"/>
          <w:szCs w:val="27"/>
        </w:rPr>
        <w:t xml:space="preserve"> совершил умышленное преступление небольшой тяжести, предусмотренное</w:t>
      </w:r>
      <w:r w:rsidRPr="003C0AF9" w:rsidR="00C16439">
        <w:rPr>
          <w:sz w:val="27"/>
          <w:szCs w:val="27"/>
        </w:rPr>
        <w:t xml:space="preserve"> п.</w:t>
      </w:r>
      <w:r w:rsidRPr="003C0AF9">
        <w:rPr>
          <w:sz w:val="27"/>
          <w:szCs w:val="27"/>
        </w:rPr>
        <w:t xml:space="preserve"> </w:t>
      </w:r>
      <w:r w:rsidRPr="003C0AF9" w:rsidR="00C16439">
        <w:rPr>
          <w:sz w:val="27"/>
          <w:szCs w:val="27"/>
        </w:rPr>
        <w:t>«в» ч. 2 ст. 115 УК РФ </w:t>
      </w:r>
      <w:r w:rsidRPr="003C0AF9">
        <w:rPr>
          <w:sz w:val="27"/>
          <w:szCs w:val="27"/>
        </w:rPr>
        <w:t>, имея судимость за умышленное пре</w:t>
      </w:r>
      <w:r w:rsidRPr="003C0AF9">
        <w:rPr>
          <w:sz w:val="27"/>
          <w:szCs w:val="27"/>
        </w:rPr>
        <w:t>ступление, отнесенное к категории средней тяжести, в соответствии с требованиями  ч. 1 ст. 18 УК РФ</w:t>
      </w:r>
      <w:r w:rsidRPr="003C0AF9" w:rsidR="003C0AF9">
        <w:rPr>
          <w:sz w:val="27"/>
          <w:szCs w:val="27"/>
        </w:rPr>
        <w:t xml:space="preserve">, </w:t>
      </w:r>
      <w:r w:rsidRPr="003C0AF9">
        <w:rPr>
          <w:sz w:val="27"/>
          <w:szCs w:val="27"/>
        </w:rPr>
        <w:t xml:space="preserve"> рец</w:t>
      </w:r>
      <w:r w:rsidRPr="003C0AF9" w:rsidR="00C16439">
        <w:rPr>
          <w:sz w:val="27"/>
          <w:szCs w:val="27"/>
        </w:rPr>
        <w:t>идив совершенного преступления</w:t>
      </w:r>
      <w:r w:rsidRPr="003C0AF9">
        <w:rPr>
          <w:sz w:val="27"/>
          <w:szCs w:val="27"/>
        </w:rPr>
        <w:t xml:space="preserve"> ни опасным, ни особо опасным не является. </w:t>
      </w:r>
    </w:p>
    <w:p w:rsidR="00AA3D19" w:rsidRPr="003C0AF9" w:rsidP="00AA3D1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В соответствии с ч. 1 ст. 68 УК РФ суд учитывает характер и степень обществен</w:t>
      </w:r>
      <w:r w:rsidRPr="003C0AF9">
        <w:rPr>
          <w:sz w:val="27"/>
          <w:szCs w:val="27"/>
        </w:rPr>
        <w:t>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недостаточным.</w:t>
      </w:r>
    </w:p>
    <w:p w:rsidR="00AA3D19" w:rsidRPr="003C0AF9" w:rsidP="00AA3D19">
      <w:pPr>
        <w:pStyle w:val="Normal00"/>
        <w:ind w:right="-5"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Кроме того, суд учитывает возраст подсудимого, его семейное положение, характер его поведения, данные хар</w:t>
      </w:r>
      <w:r w:rsidRPr="003C0AF9">
        <w:rPr>
          <w:sz w:val="27"/>
          <w:szCs w:val="27"/>
        </w:rPr>
        <w:t>актеризующие его личность, а также конкретные обстоятельства дела.</w:t>
      </w:r>
    </w:p>
    <w:p w:rsidR="00AA3D19" w:rsidRPr="003C0AF9" w:rsidP="00AA3D19">
      <w:pPr>
        <w:pStyle w:val="Normal00"/>
        <w:ind w:right="-5"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С учетом рецидива преступлений, суд считает необходимым назначить подсудимому наказание с учетом требований ч. 2 ст. 68 УК РФ. В соответствии с разъяснениями, изложенными в Постановлении Пл</w:t>
      </w:r>
      <w:r w:rsidRPr="003C0AF9">
        <w:rPr>
          <w:sz w:val="27"/>
          <w:szCs w:val="27"/>
        </w:rPr>
        <w:t xml:space="preserve">енума Верховного Суда РФ от 22.12.2015г № 58 «О практике назначения судами Российской Федерации уголовного наказания», п. 49, в случае рассмотрения уголовного дела в особом порядке, предусмотренном главой 40 УПК РФ, при любом виде рецидива предусмотренная </w:t>
      </w:r>
      <w:r w:rsidRPr="003C0AF9">
        <w:rPr>
          <w:sz w:val="27"/>
          <w:szCs w:val="27"/>
        </w:rPr>
        <w:t>частью 2 статьи 68 УК РФ одна треть исчисляется: за оконченное преступление – от максимального срока наиболее строгого вида наказания, предусмотренного за совершенное преступление санкцией соответствующей статьи</w:t>
      </w:r>
    </w:p>
    <w:p w:rsidR="00AA3D19" w:rsidRPr="003C0AF9" w:rsidP="00AA3D1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С учетом особого порядка принятия судебного </w:t>
      </w:r>
      <w:r w:rsidRPr="003C0AF9">
        <w:rPr>
          <w:sz w:val="27"/>
          <w:szCs w:val="27"/>
        </w:rPr>
        <w:t xml:space="preserve">решения при согласии подсудимого с предъявленным обвинением суд считает необходимым назначить  </w:t>
      </w:r>
      <w:r w:rsidRPr="003C0AF9" w:rsidR="00C16439">
        <w:rPr>
          <w:sz w:val="27"/>
          <w:szCs w:val="27"/>
        </w:rPr>
        <w:t>Дукову А.Е.</w:t>
      </w:r>
      <w:r w:rsidRPr="003C0AF9">
        <w:rPr>
          <w:sz w:val="27"/>
          <w:szCs w:val="27"/>
        </w:rPr>
        <w:t xml:space="preserve"> наказание с учетом требований ч. 5 ст. 62 УК РФ и ч. 7 ст. 316 УПК РФ. Вместе с тем</w:t>
      </w:r>
      <w:r w:rsidRPr="003C0AF9" w:rsidR="00C16439">
        <w:rPr>
          <w:sz w:val="27"/>
          <w:szCs w:val="27"/>
        </w:rPr>
        <w:t>,</w:t>
      </w:r>
      <w:r w:rsidRPr="003C0AF9">
        <w:rPr>
          <w:sz w:val="27"/>
          <w:szCs w:val="27"/>
        </w:rPr>
        <w:t xml:space="preserve"> с учетом рецидива преступлений, суд считает необходимым назначит</w:t>
      </w:r>
      <w:r w:rsidRPr="003C0AF9">
        <w:rPr>
          <w:sz w:val="27"/>
          <w:szCs w:val="27"/>
        </w:rPr>
        <w:t>ь подсудимому наказание с учетом требований ч. 2 ст. 68 УК РФ.</w:t>
      </w:r>
    </w:p>
    <w:p w:rsidR="00C16439" w:rsidRPr="003C0AF9" w:rsidP="00C16439">
      <w:pPr>
        <w:pStyle w:val="1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Оснований для применения к подсудимому положений ст. 64 УК РФ суд не находит, поскольку какие-либо исключительные обстоятельства, связанные с целями и мотивами преступления, ролью виновного, ег</w:t>
      </w:r>
      <w:r w:rsidRPr="003C0AF9">
        <w:rPr>
          <w:sz w:val="27"/>
          <w:szCs w:val="27"/>
        </w:rPr>
        <w:t>о поведением 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C16439" w:rsidRPr="003C0AF9" w:rsidP="00C16439">
      <w:pPr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Учитывая изложенное, принимая во внимание, как тяжесть с</w:t>
      </w:r>
      <w:r w:rsidRPr="003C0AF9">
        <w:rPr>
          <w:sz w:val="27"/>
          <w:szCs w:val="27"/>
        </w:rPr>
        <w:t xml:space="preserve">одеянного, так и конкретные обстоятельства дела, личность виновного, наличие </w:t>
      </w:r>
      <w:r w:rsidRPr="003C0AF9">
        <w:rPr>
          <w:sz w:val="27"/>
          <w:szCs w:val="27"/>
        </w:rPr>
        <w:t xml:space="preserve">смягчающих и отягчающего наказание обстоятельств, суд приходит к твердому убеждению в том, что достаточных оснований для реального лишения свободы подсудимого и направления его в </w:t>
      </w:r>
      <w:r w:rsidRPr="003C0AF9">
        <w:rPr>
          <w:sz w:val="27"/>
          <w:szCs w:val="27"/>
        </w:rPr>
        <w:t>места изоляции от общества в настоящее время нет, а его исправление возможно без изоляции от общества, поэтому считает необходимым в соответствии с требованиями ст. 73 УК РФ постановить о его условном осуждении к основному наказанию в виде лишения свободы.</w:t>
      </w:r>
    </w:p>
    <w:p w:rsidR="003C0AF9" w:rsidRPr="003C0AF9" w:rsidP="003C0AF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Суд считает необходимым в период испытательного срока возложить на Дукова А.Е. следующие обязанности: не менять постоянного места жительства без уведомления специализированного государственного органа; периодически являться для регистрации в специализиров</w:t>
      </w:r>
      <w:r w:rsidRPr="003C0AF9">
        <w:rPr>
          <w:sz w:val="27"/>
          <w:szCs w:val="27"/>
        </w:rPr>
        <w:t xml:space="preserve">анный государственный орган. </w:t>
      </w:r>
    </w:p>
    <w:p w:rsidR="00C16439" w:rsidRPr="003C0AF9" w:rsidP="003C0AF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Данный вид наказания, по мнению суда,  соответствует принципу справедливости, а его назначение направлено на исправление осужденного  и на предупреждение совершения им  новых преступлений.</w:t>
      </w:r>
    </w:p>
    <w:p w:rsidR="00C16439" w:rsidRPr="003C0AF9" w:rsidP="00C16439">
      <w:pPr>
        <w:pStyle w:val="1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Оснований для назначения подсудимому </w:t>
      </w:r>
      <w:r w:rsidRPr="003C0AF9">
        <w:rPr>
          <w:sz w:val="27"/>
          <w:szCs w:val="27"/>
        </w:rPr>
        <w:t>иного, предусмотренного санкцией п. «в» ч. 2 ст. 115 УК РФ наказания, по мнению суда, нет.</w:t>
      </w:r>
    </w:p>
    <w:p w:rsidR="00C16439" w:rsidRPr="003C0AF9" w:rsidP="00C16439">
      <w:pPr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C16439" w:rsidRPr="003C0AF9" w:rsidP="00C16439">
      <w:pPr>
        <w:pStyle w:val="1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 С учетом фактических обстоятельств преступления, и с</w:t>
      </w:r>
      <w:r w:rsidRPr="003C0AF9">
        <w:rPr>
          <w:sz w:val="27"/>
          <w:szCs w:val="27"/>
        </w:rPr>
        <w:t xml:space="preserve">тепени его общественной опасности, личности виновного Дукова А.Е.,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</w:t>
      </w:r>
      <w:r w:rsidRPr="003C0AF9">
        <w:rPr>
          <w:sz w:val="27"/>
          <w:szCs w:val="27"/>
        </w:rPr>
        <w:t>ч. 6 ст. 15 УК РФ, в отношении  Дукова А.Е., суд не находит.</w:t>
      </w:r>
    </w:p>
    <w:p w:rsidR="00C16439" w:rsidRPr="003C0AF9" w:rsidP="00C1643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Вопрос о вещественных доказательствах следует разрешить в порядке ст.ст. 81-82 УПК РФ. </w:t>
      </w:r>
    </w:p>
    <w:p w:rsidR="00C16439" w:rsidRPr="003C0AF9" w:rsidP="00C1643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Меру пресечения в виде обязательства о явке до вступления приговора в законную силу оставить без изменения,</w:t>
      </w:r>
      <w:r w:rsidRPr="003C0AF9">
        <w:rPr>
          <w:sz w:val="27"/>
          <w:szCs w:val="27"/>
        </w:rPr>
        <w:t xml:space="preserve"> а по вступлении приговора в законную силу - отменить. </w:t>
      </w:r>
    </w:p>
    <w:p w:rsidR="00BF718C" w:rsidRPr="003C0AF9" w:rsidP="001D2068">
      <w:pPr>
        <w:pStyle w:val="BodyTextIndent"/>
        <w:ind w:left="0"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На основании изложенног</w:t>
      </w:r>
      <w:r w:rsidRPr="003C0AF9" w:rsidR="003C0AF9">
        <w:rPr>
          <w:sz w:val="27"/>
          <w:szCs w:val="27"/>
        </w:rPr>
        <w:t xml:space="preserve">о и руководствуясь ст. </w:t>
      </w:r>
      <w:r w:rsidRPr="003C0AF9">
        <w:rPr>
          <w:sz w:val="27"/>
          <w:szCs w:val="27"/>
        </w:rPr>
        <w:t xml:space="preserve"> 316 УПК РФ,  </w:t>
      </w:r>
      <w:r w:rsidRPr="003C0AF9" w:rsidR="003C0AF9">
        <w:rPr>
          <w:sz w:val="27"/>
          <w:szCs w:val="27"/>
        </w:rPr>
        <w:t xml:space="preserve">мировой </w:t>
      </w:r>
      <w:r w:rsidRPr="003C0AF9">
        <w:rPr>
          <w:sz w:val="27"/>
          <w:szCs w:val="27"/>
        </w:rPr>
        <w:t>суд</w:t>
      </w:r>
      <w:r w:rsidRPr="003C0AF9" w:rsidR="003C0AF9">
        <w:rPr>
          <w:sz w:val="27"/>
          <w:szCs w:val="27"/>
        </w:rPr>
        <w:t>ья</w:t>
      </w:r>
      <w:r w:rsidRPr="003C0AF9">
        <w:rPr>
          <w:sz w:val="27"/>
          <w:szCs w:val="27"/>
        </w:rPr>
        <w:t xml:space="preserve"> </w:t>
      </w:r>
    </w:p>
    <w:p w:rsidR="003F0C85" w:rsidRPr="003C0AF9" w:rsidP="001D2068">
      <w:pPr>
        <w:pStyle w:val="1"/>
        <w:ind w:firstLine="567"/>
        <w:jc w:val="center"/>
        <w:rPr>
          <w:b/>
          <w:sz w:val="27"/>
          <w:szCs w:val="27"/>
        </w:rPr>
      </w:pPr>
      <w:r w:rsidRPr="003C0AF9">
        <w:rPr>
          <w:b/>
          <w:sz w:val="27"/>
          <w:szCs w:val="27"/>
        </w:rPr>
        <w:t>ПРИГОВОРИЛ:</w:t>
      </w:r>
    </w:p>
    <w:p w:rsidR="00651414" w:rsidRPr="003C0AF9" w:rsidP="00C16439">
      <w:pPr>
        <w:pStyle w:val="Normal00"/>
        <w:ind w:firstLine="709"/>
        <w:jc w:val="both"/>
        <w:rPr>
          <w:snapToGrid w:val="0"/>
          <w:sz w:val="27"/>
          <w:szCs w:val="27"/>
        </w:rPr>
      </w:pPr>
    </w:p>
    <w:p w:rsidR="00C16439" w:rsidRPr="003C0AF9" w:rsidP="00C1643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napToGrid w:val="0"/>
          <w:sz w:val="27"/>
          <w:szCs w:val="27"/>
        </w:rPr>
        <w:t xml:space="preserve">Признать </w:t>
      </w:r>
      <w:r w:rsidRPr="004B3373">
        <w:rPr>
          <w:sz w:val="27"/>
          <w:szCs w:val="27"/>
        </w:rPr>
        <w:t>Дукова Андрея Евгеньевича</w:t>
      </w:r>
      <w:r w:rsidRPr="003C0AF9">
        <w:rPr>
          <w:snapToGrid w:val="0"/>
          <w:sz w:val="27"/>
          <w:szCs w:val="27"/>
        </w:rPr>
        <w:t xml:space="preserve"> виновным в совершении преступления, предусмотренного </w:t>
      </w:r>
      <w:r w:rsidRPr="003C0AF9">
        <w:rPr>
          <w:sz w:val="27"/>
          <w:szCs w:val="27"/>
        </w:rPr>
        <w:t>п. «в» ч. 2 ст. 115</w:t>
      </w:r>
      <w:r w:rsidRPr="003C0AF9">
        <w:rPr>
          <w:sz w:val="27"/>
          <w:szCs w:val="27"/>
        </w:rPr>
        <w:t xml:space="preserve"> УК РФ и назначить ему наказание в виде лишения свободы на срок 8 (восемь) месяцев.</w:t>
      </w:r>
    </w:p>
    <w:p w:rsidR="00C16439" w:rsidRPr="003C0AF9" w:rsidP="00C1643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В соответствии со ст. 73 УК РФ назначенное Дукову Андрею </w:t>
      </w:r>
      <w:r w:rsidR="004B3373">
        <w:rPr>
          <w:sz w:val="27"/>
          <w:szCs w:val="27"/>
        </w:rPr>
        <w:t>Евгеньевичу</w:t>
      </w:r>
      <w:r w:rsidRPr="003C0AF9">
        <w:rPr>
          <w:sz w:val="27"/>
          <w:szCs w:val="27"/>
        </w:rPr>
        <w:t xml:space="preserve">  наказание в виде лишения свободы на срок 8 (восемь) месяцев считать условным с испытательным сроком в </w:t>
      </w:r>
      <w:r w:rsidRPr="003C0AF9">
        <w:rPr>
          <w:sz w:val="27"/>
          <w:szCs w:val="27"/>
        </w:rPr>
        <w:t>2 (два)  года.</w:t>
      </w:r>
    </w:p>
    <w:p w:rsidR="00C16439" w:rsidRPr="003C0AF9" w:rsidP="00C1643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В период испытательного срока возложить на Дукова Андрея </w:t>
      </w:r>
      <w:r w:rsidR="004B3373">
        <w:rPr>
          <w:sz w:val="27"/>
          <w:szCs w:val="27"/>
        </w:rPr>
        <w:t>Евгеньевича</w:t>
      </w:r>
      <w:r w:rsidRPr="003C0AF9">
        <w:rPr>
          <w:sz w:val="27"/>
          <w:szCs w:val="27"/>
        </w:rPr>
        <w:t xml:space="preserve"> следующие обязанности: не менять постоянного места жительства без уведомления специализированного государственного органа; периодически являться для регистрации в специализ</w:t>
      </w:r>
      <w:r w:rsidRPr="003C0AF9">
        <w:rPr>
          <w:sz w:val="27"/>
          <w:szCs w:val="27"/>
        </w:rPr>
        <w:t xml:space="preserve">ированный государственный орган. </w:t>
      </w:r>
    </w:p>
    <w:p w:rsidR="00C16439" w:rsidRPr="003C0AF9" w:rsidP="00C16439">
      <w:pPr>
        <w:pStyle w:val="Normal00"/>
        <w:ind w:firstLine="709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Меру пресечения в виде обязательства о явке до вступления приговора в законную силу оставить без изменения, а по вступлении приговора в законную силу - отменить. </w:t>
      </w:r>
    </w:p>
    <w:p w:rsidR="00651414" w:rsidRPr="003C0AF9" w:rsidP="00651414">
      <w:pPr>
        <w:pStyle w:val="ConsNonformat0"/>
        <w:widowControl/>
        <w:ind w:firstLine="708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3C0AF9">
        <w:rPr>
          <w:rFonts w:ascii="Times New Roman" w:hAnsi="Times New Roman" w:cs="Times New Roman"/>
          <w:sz w:val="27"/>
          <w:szCs w:val="27"/>
        </w:rPr>
        <w:t>После вступления приговора в законную силу вещественные док</w:t>
      </w:r>
      <w:r w:rsidRPr="003C0AF9">
        <w:rPr>
          <w:rFonts w:ascii="Times New Roman" w:hAnsi="Times New Roman" w:cs="Times New Roman"/>
          <w:sz w:val="27"/>
          <w:szCs w:val="27"/>
        </w:rPr>
        <w:t xml:space="preserve">азательства: спортивные штаны синего цвета – выданные  под расписку </w:t>
      </w:r>
      <w:r w:rsidRPr="00FD7B9A" w:rsidR="007E6FB1">
        <w:rPr>
          <w:rFonts w:ascii="Times New Roman" w:hAnsi="Times New Roman"/>
        </w:rPr>
        <w:t>«ПЕРСОНАЛЬНЫЕ ДАННЫЕ»</w:t>
      </w:r>
      <w:r w:rsidRPr="003C0AF9">
        <w:rPr>
          <w:rFonts w:ascii="Times New Roman" w:hAnsi="Times New Roman" w:cs="Times New Roman"/>
          <w:sz w:val="27"/>
          <w:szCs w:val="27"/>
        </w:rPr>
        <w:t>, оставить ему по принадлежности</w:t>
      </w:r>
      <w:r w:rsidRPr="003C0AF9" w:rsidR="003C0AF9">
        <w:rPr>
          <w:rFonts w:ascii="Times New Roman" w:hAnsi="Times New Roman" w:cs="Times New Roman"/>
          <w:sz w:val="27"/>
          <w:szCs w:val="27"/>
        </w:rPr>
        <w:t>.</w:t>
      </w:r>
    </w:p>
    <w:p w:rsidR="003F0C85" w:rsidRPr="003C0AF9" w:rsidP="00651414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 xml:space="preserve"> Приговор может быть обжалован в апелляционном порядке в Ялтинский городской суд Республики Крым через мирового судью судебног</w:t>
      </w:r>
      <w:r w:rsidRPr="003C0AF9">
        <w:rPr>
          <w:sz w:val="27"/>
          <w:szCs w:val="27"/>
        </w:rPr>
        <w:t xml:space="preserve">о участка № 99 Ялтинского судебного района (городской округ Ялта) в течение 10 суток со дня его провозглашения. </w:t>
      </w:r>
    </w:p>
    <w:p w:rsidR="003F0C85" w:rsidRPr="003C0AF9" w:rsidP="001D2068">
      <w:pPr>
        <w:ind w:firstLine="567"/>
        <w:jc w:val="both"/>
        <w:rPr>
          <w:sz w:val="27"/>
          <w:szCs w:val="27"/>
        </w:rPr>
      </w:pPr>
    </w:p>
    <w:p w:rsidR="003C0AF9" w:rsidP="001D2068">
      <w:pPr>
        <w:ind w:firstLine="567"/>
        <w:jc w:val="both"/>
        <w:rPr>
          <w:sz w:val="27"/>
          <w:szCs w:val="27"/>
        </w:rPr>
      </w:pPr>
    </w:p>
    <w:p w:rsidR="003F0C85" w:rsidRPr="003C0AF9" w:rsidP="001D2068">
      <w:pPr>
        <w:ind w:firstLine="567"/>
        <w:jc w:val="both"/>
        <w:rPr>
          <w:sz w:val="27"/>
          <w:szCs w:val="27"/>
        </w:rPr>
      </w:pPr>
      <w:r w:rsidRPr="003C0AF9">
        <w:rPr>
          <w:sz w:val="27"/>
          <w:szCs w:val="27"/>
        </w:rPr>
        <w:t>Мировой судья</w:t>
      </w:r>
      <w:r w:rsidRPr="003C0AF9">
        <w:rPr>
          <w:sz w:val="27"/>
          <w:szCs w:val="27"/>
        </w:rPr>
        <w:tab/>
      </w:r>
      <w:r w:rsidRPr="003C0AF9">
        <w:rPr>
          <w:sz w:val="27"/>
          <w:szCs w:val="27"/>
        </w:rPr>
        <w:tab/>
      </w:r>
      <w:r w:rsidRPr="003C0AF9">
        <w:rPr>
          <w:sz w:val="27"/>
          <w:szCs w:val="27"/>
        </w:rPr>
        <w:tab/>
      </w:r>
      <w:r w:rsidRPr="003C0AF9">
        <w:rPr>
          <w:sz w:val="27"/>
          <w:szCs w:val="27"/>
        </w:rPr>
        <w:tab/>
        <w:t xml:space="preserve">                             О.В. Переверзева</w:t>
      </w:r>
    </w:p>
    <w:p w:rsidR="003F0C85" w:rsidRPr="003C0AF9" w:rsidP="001D2068">
      <w:pPr>
        <w:ind w:firstLine="567"/>
        <w:rPr>
          <w:sz w:val="27"/>
          <w:szCs w:val="27"/>
        </w:rPr>
      </w:pPr>
    </w:p>
    <w:p w:rsidR="003F0C85" w:rsidRPr="003C0AF9" w:rsidP="001D2068">
      <w:pPr>
        <w:ind w:firstLine="567"/>
        <w:rPr>
          <w:sz w:val="27"/>
          <w:szCs w:val="27"/>
        </w:rPr>
      </w:pPr>
    </w:p>
    <w:p w:rsidR="003F0C85" w:rsidRPr="003C0AF9" w:rsidP="001D2068">
      <w:pPr>
        <w:ind w:firstLine="567"/>
        <w:rPr>
          <w:sz w:val="27"/>
          <w:szCs w:val="27"/>
        </w:rPr>
      </w:pPr>
    </w:p>
    <w:p w:rsidR="003F0C85" w:rsidRPr="003C0AF9" w:rsidP="001D2068">
      <w:pPr>
        <w:ind w:firstLine="567"/>
        <w:rPr>
          <w:sz w:val="27"/>
          <w:szCs w:val="27"/>
        </w:rPr>
      </w:pPr>
    </w:p>
    <w:p w:rsidR="003C1CFC" w:rsidRPr="001D2068" w:rsidP="001D2068">
      <w:pPr>
        <w:ind w:firstLine="567"/>
        <w:rPr>
          <w:sz w:val="28"/>
          <w:szCs w:val="28"/>
        </w:rPr>
      </w:pPr>
    </w:p>
    <w:sectPr w:rsidSect="00D23AB9">
      <w:headerReference w:type="even" r:id="rId5"/>
      <w:footerReference w:type="default" r:id="rId6"/>
      <w:footerReference w:type="first" r:id="rId7"/>
      <w:pgSz w:w="11906" w:h="16838" w:code="9"/>
      <w:pgMar w:top="851" w:right="1418" w:bottom="851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FB1">
          <w:rPr>
            <w:noProof/>
          </w:rPr>
          <w:t>4</w:t>
        </w:r>
        <w:r>
          <w:fldChar w:fldCharType="end"/>
        </w:r>
      </w:p>
    </w:sdtContent>
  </w:sdt>
  <w:p w:rsidR="00C60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FB1">
          <w:rPr>
            <w:noProof/>
          </w:rPr>
          <w:t>1</w:t>
        </w:r>
        <w:r>
          <w:fldChar w:fldCharType="end"/>
        </w:r>
      </w:p>
    </w:sdtContent>
  </w:sdt>
  <w:p w:rsidR="00C60E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E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C60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5"/>
    <w:rsid w:val="000E25FE"/>
    <w:rsid w:val="00105D10"/>
    <w:rsid w:val="00107A98"/>
    <w:rsid w:val="00176C82"/>
    <w:rsid w:val="00191435"/>
    <w:rsid w:val="001B3857"/>
    <w:rsid w:val="001D2068"/>
    <w:rsid w:val="00212ECE"/>
    <w:rsid w:val="00251593"/>
    <w:rsid w:val="0026260A"/>
    <w:rsid w:val="0029459F"/>
    <w:rsid w:val="002B515D"/>
    <w:rsid w:val="002D7A66"/>
    <w:rsid w:val="00345B86"/>
    <w:rsid w:val="00392AEB"/>
    <w:rsid w:val="003950A9"/>
    <w:rsid w:val="003A457C"/>
    <w:rsid w:val="003B549B"/>
    <w:rsid w:val="003C0AF9"/>
    <w:rsid w:val="003C1CFC"/>
    <w:rsid w:val="003F0C85"/>
    <w:rsid w:val="00417816"/>
    <w:rsid w:val="00425F7E"/>
    <w:rsid w:val="00451F41"/>
    <w:rsid w:val="00454CBB"/>
    <w:rsid w:val="004A694A"/>
    <w:rsid w:val="004B3373"/>
    <w:rsid w:val="004D30D1"/>
    <w:rsid w:val="0052681E"/>
    <w:rsid w:val="00567833"/>
    <w:rsid w:val="005866B9"/>
    <w:rsid w:val="005B7384"/>
    <w:rsid w:val="005F73D4"/>
    <w:rsid w:val="00651414"/>
    <w:rsid w:val="006A3EAE"/>
    <w:rsid w:val="006B5488"/>
    <w:rsid w:val="006C32AC"/>
    <w:rsid w:val="00760C76"/>
    <w:rsid w:val="007D7A54"/>
    <w:rsid w:val="007E6FB1"/>
    <w:rsid w:val="00813B38"/>
    <w:rsid w:val="00820657"/>
    <w:rsid w:val="00891CE6"/>
    <w:rsid w:val="00897A21"/>
    <w:rsid w:val="008F4626"/>
    <w:rsid w:val="00915645"/>
    <w:rsid w:val="009363D4"/>
    <w:rsid w:val="00972019"/>
    <w:rsid w:val="0098701E"/>
    <w:rsid w:val="009A049D"/>
    <w:rsid w:val="009A0EE9"/>
    <w:rsid w:val="00A34D24"/>
    <w:rsid w:val="00AA3D19"/>
    <w:rsid w:val="00AB32A0"/>
    <w:rsid w:val="00AE4A22"/>
    <w:rsid w:val="00B0298B"/>
    <w:rsid w:val="00B50210"/>
    <w:rsid w:val="00B94048"/>
    <w:rsid w:val="00BC2F8E"/>
    <w:rsid w:val="00BD4E7B"/>
    <w:rsid w:val="00BF718C"/>
    <w:rsid w:val="00C16439"/>
    <w:rsid w:val="00C25796"/>
    <w:rsid w:val="00C3075B"/>
    <w:rsid w:val="00C446C9"/>
    <w:rsid w:val="00C60E04"/>
    <w:rsid w:val="00C71060"/>
    <w:rsid w:val="00C90D6B"/>
    <w:rsid w:val="00D153A2"/>
    <w:rsid w:val="00D23AB9"/>
    <w:rsid w:val="00DD2AEF"/>
    <w:rsid w:val="00E0115A"/>
    <w:rsid w:val="00E31CC2"/>
    <w:rsid w:val="00E73D1E"/>
    <w:rsid w:val="00EA4DBE"/>
    <w:rsid w:val="00EA5A67"/>
    <w:rsid w:val="00EB5AC2"/>
    <w:rsid w:val="00EC615C"/>
    <w:rsid w:val="00EE2085"/>
    <w:rsid w:val="00F13C7D"/>
    <w:rsid w:val="00F91102"/>
    <w:rsid w:val="00FB054E"/>
    <w:rsid w:val="00FC2C66"/>
    <w:rsid w:val="00FC39E9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3F0C85"/>
  </w:style>
  <w:style w:type="paragraph" w:styleId="Header">
    <w:name w:val="header"/>
    <w:basedOn w:val="Normal"/>
    <w:link w:val="a"/>
    <w:rsid w:val="003F0C85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3F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F0C8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F0C85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3F0C85"/>
  </w:style>
  <w:style w:type="character" w:customStyle="1" w:styleId="data2">
    <w:name w:val="data2"/>
    <w:basedOn w:val="DefaultParagraphFont"/>
    <w:rsid w:val="003F0C85"/>
  </w:style>
  <w:style w:type="character" w:styleId="Hyperlink">
    <w:name w:val="Hyperlink"/>
    <w:basedOn w:val="DefaultParagraphFont"/>
    <w:uiPriority w:val="99"/>
    <w:semiHidden/>
    <w:unhideWhenUsed/>
    <w:rsid w:val="003F0C85"/>
    <w:rPr>
      <w:color w:val="0000FF"/>
      <w:u w:val="single"/>
    </w:rPr>
  </w:style>
  <w:style w:type="paragraph" w:styleId="NoSpacing">
    <w:name w:val="No Spacing"/>
    <w:uiPriority w:val="1"/>
    <w:qFormat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F0C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3F0C85"/>
    <w:rPr>
      <w:i/>
      <w:iCs/>
    </w:rPr>
  </w:style>
  <w:style w:type="paragraph" w:customStyle="1" w:styleId="20">
    <w:name w:val="Обычный2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cnsl">
    <w:name w:val="cnsl"/>
    <w:basedOn w:val="DefaultParagraphFont"/>
    <w:rsid w:val="003F0C85"/>
  </w:style>
  <w:style w:type="paragraph" w:styleId="BodyText">
    <w:name w:val="Body Text"/>
    <w:basedOn w:val="Normal"/>
    <w:link w:val="a1"/>
    <w:uiPriority w:val="99"/>
    <w:unhideWhenUsed/>
    <w:rsid w:val="003F0C8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io2">
    <w:name w:val="fio2"/>
    <w:rsid w:val="00176C82"/>
  </w:style>
  <w:style w:type="paragraph" w:customStyle="1" w:styleId="4">
    <w:name w:val="Обычный4"/>
    <w:rsid w:val="0019143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5">
    <w:name w:val="Обычный5"/>
    <w:rsid w:val="009870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BF718C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BF7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05D1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05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0">
    <w:name w:val="Normal_0"/>
    <w:rsid w:val="00AA3D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651414"/>
    <w:rPr>
      <w:rFonts w:ascii="Courier New" w:eastAsia="Times New Roman" w:hAnsi="Courier New" w:cs="Courier New"/>
    </w:rPr>
  </w:style>
  <w:style w:type="paragraph" w:customStyle="1" w:styleId="ConsNonformat0">
    <w:name w:val="ConsNonformat"/>
    <w:link w:val="ConsNonformat"/>
    <w:rsid w:val="006514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4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